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石家庄华安热能科技有限公司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0367-2021-Q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周文廷</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2019-N1QMS-1244880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张惠卿</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ISC-JSZJ-302</w:t>
            </w:r>
          </w:p>
          <w:p>
            <w:pPr>
              <w:snapToGrid w:val="0"/>
              <w:spacing w:line="320" w:lineRule="exact"/>
              <w:ind w:left="1309"/>
              <w:rPr>
                <w:sz w:val="22"/>
                <w:szCs w:val="22"/>
                <w:highlight w:val="yellow"/>
              </w:rPr>
            </w:pPr>
            <w:r>
              <w:rPr>
                <w:sz w:val="22"/>
                <w:szCs w:val="22"/>
                <w:highlight w:val="yellow"/>
              </w:rPr>
              <w:t>河北烽煊采暖设备制造有限公司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2021.5.14上午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2021.5.14上午</w:t>
            </w:r>
            <w:bookmarkStart w:id="4" w:name="_GoBack"/>
            <w:bookmarkEnd w:id="4"/>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638" w:firstLineChars="2100"/>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FCD65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38</TotalTime>
  <ScaleCrop>false</ScaleCrop>
  <LinksUpToDate>false</LinksUpToDate>
  <CharactersWithSpaces>602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2021-05-15T03:48:17Z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720E80B9136545138A8A2DB9B4C8E291</vt:lpwstr>
  </property>
</Properties>
</file>