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 xml:space="preserve">受审核部门： </w:t>
            </w:r>
            <w:r>
              <w:rPr>
                <w:rFonts w:hint="eastAsia"/>
                <w:sz w:val="24"/>
                <w:szCs w:val="24"/>
                <w:lang w:val="en-US" w:eastAsia="zh-CN"/>
              </w:rPr>
              <w:t>管理层</w:t>
            </w:r>
            <w:r>
              <w:rPr>
                <w:sz w:val="24"/>
                <w:szCs w:val="24"/>
              </w:rPr>
              <w:t xml:space="preserve">       </w:t>
            </w:r>
            <w:r>
              <w:rPr>
                <w:rFonts w:hint="eastAsia"/>
                <w:sz w:val="24"/>
                <w:szCs w:val="24"/>
              </w:rPr>
              <w:t>主管领导</w:t>
            </w:r>
            <w:r>
              <w:rPr>
                <w:rFonts w:hint="eastAsia"/>
                <w:sz w:val="24"/>
                <w:szCs w:val="24"/>
                <w:lang w:val="en-US" w:eastAsia="zh-CN"/>
              </w:rPr>
              <w:t>/</w:t>
            </w:r>
            <w:r>
              <w:rPr>
                <w:rFonts w:hint="eastAsia"/>
                <w:sz w:val="24"/>
                <w:szCs w:val="24"/>
              </w:rPr>
              <w:t>陪同人员：</w:t>
            </w:r>
            <w:r>
              <w:rPr>
                <w:rFonts w:hint="eastAsia"/>
                <w:sz w:val="24"/>
                <w:szCs w:val="24"/>
                <w:lang w:val="en-US" w:eastAsia="zh-CN"/>
              </w:rPr>
              <w:t>田亚州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李蒙生</w:t>
            </w:r>
            <w:r>
              <w:rPr>
                <w:sz w:val="24"/>
                <w:szCs w:val="24"/>
              </w:rPr>
              <w:t xml:space="preserve">         </w:t>
            </w:r>
            <w:r>
              <w:rPr>
                <w:rFonts w:hint="eastAsia"/>
                <w:sz w:val="24"/>
                <w:szCs w:val="24"/>
              </w:rPr>
              <w:t>审核时间：</w:t>
            </w:r>
            <w:r>
              <w:rPr>
                <w:rFonts w:hint="eastAsia"/>
                <w:sz w:val="24"/>
                <w:szCs w:val="24"/>
                <w:lang w:val="en-US" w:eastAsia="zh-CN"/>
              </w:rPr>
              <w:t>2021.5.11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60" w:lineRule="exact"/>
              <w:rPr>
                <w:sz w:val="24"/>
                <w:szCs w:val="24"/>
              </w:rPr>
            </w:pPr>
            <w:r>
              <w:rPr>
                <w:rFonts w:hint="eastAsia"/>
                <w:sz w:val="24"/>
                <w:szCs w:val="24"/>
              </w:rPr>
              <w:t xml:space="preserve">审核条款： </w:t>
            </w:r>
            <w:r>
              <w:rPr>
                <w:rFonts w:hint="eastAsia"/>
                <w:sz w:val="21"/>
                <w:szCs w:val="21"/>
                <w:lang w:val="en-US" w:eastAsia="zh-CN"/>
              </w:rPr>
              <w:t>EO</w:t>
            </w:r>
            <w:r>
              <w:rPr>
                <w:rFonts w:hint="eastAsia"/>
                <w:sz w:val="21"/>
                <w:szCs w:val="21"/>
              </w:rPr>
              <w:t>4.1</w:t>
            </w:r>
            <w:r>
              <w:rPr>
                <w:rFonts w:hint="eastAsia"/>
                <w:sz w:val="21"/>
                <w:szCs w:val="21"/>
                <w:lang w:val="en-US" w:eastAsia="zh-CN"/>
              </w:rPr>
              <w:t>/</w:t>
            </w:r>
            <w:r>
              <w:rPr>
                <w:rFonts w:hint="eastAsia"/>
                <w:sz w:val="21"/>
                <w:szCs w:val="21"/>
              </w:rPr>
              <w:t>4.2</w:t>
            </w:r>
            <w:r>
              <w:rPr>
                <w:rFonts w:hint="eastAsia"/>
                <w:sz w:val="21"/>
                <w:szCs w:val="21"/>
                <w:lang w:val="en-US" w:eastAsia="zh-CN"/>
              </w:rPr>
              <w:t>/</w:t>
            </w:r>
            <w:r>
              <w:rPr>
                <w:rFonts w:hint="eastAsia"/>
                <w:sz w:val="21"/>
                <w:szCs w:val="21"/>
              </w:rPr>
              <w:t>4.3</w:t>
            </w:r>
            <w:r>
              <w:rPr>
                <w:rFonts w:hint="eastAsia"/>
                <w:sz w:val="21"/>
                <w:szCs w:val="21"/>
                <w:lang w:val="en-US" w:eastAsia="zh-CN"/>
              </w:rPr>
              <w:t>/</w:t>
            </w:r>
            <w:r>
              <w:rPr>
                <w:rFonts w:hint="eastAsia"/>
                <w:sz w:val="21"/>
                <w:szCs w:val="21"/>
              </w:rPr>
              <w:t>4.4</w:t>
            </w:r>
            <w:r>
              <w:rPr>
                <w:rFonts w:hint="eastAsia"/>
                <w:sz w:val="21"/>
                <w:szCs w:val="21"/>
                <w:lang w:val="en-US" w:eastAsia="zh-CN"/>
              </w:rPr>
              <w:t>/</w:t>
            </w:r>
            <w:r>
              <w:rPr>
                <w:rFonts w:hint="eastAsia"/>
                <w:sz w:val="21"/>
                <w:szCs w:val="21"/>
              </w:rPr>
              <w:t>5.1</w:t>
            </w:r>
            <w:r>
              <w:rPr>
                <w:rFonts w:hint="eastAsia"/>
                <w:sz w:val="21"/>
                <w:szCs w:val="21"/>
                <w:lang w:val="en-US" w:eastAsia="zh-CN"/>
              </w:rPr>
              <w:t>/</w:t>
            </w:r>
            <w:r>
              <w:rPr>
                <w:rFonts w:hint="eastAsia"/>
                <w:sz w:val="21"/>
                <w:szCs w:val="21"/>
              </w:rPr>
              <w:t>5.2</w:t>
            </w:r>
            <w:r>
              <w:rPr>
                <w:rFonts w:hint="eastAsia"/>
                <w:sz w:val="21"/>
                <w:szCs w:val="21"/>
                <w:lang w:val="en-US" w:eastAsia="zh-CN"/>
              </w:rPr>
              <w:t>/</w:t>
            </w:r>
            <w:r>
              <w:rPr>
                <w:rFonts w:hint="eastAsia"/>
                <w:sz w:val="21"/>
                <w:szCs w:val="21"/>
              </w:rPr>
              <w:t>5.3</w:t>
            </w:r>
            <w:r>
              <w:rPr>
                <w:rFonts w:hint="eastAsia"/>
                <w:sz w:val="21"/>
                <w:szCs w:val="21"/>
                <w:lang w:val="en-US" w:eastAsia="zh-CN"/>
              </w:rPr>
              <w:t>/</w:t>
            </w:r>
            <w:r>
              <w:rPr>
                <w:rFonts w:hint="eastAsia"/>
                <w:sz w:val="21"/>
                <w:szCs w:val="21"/>
              </w:rPr>
              <w:t>6.1</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9.3</w:t>
            </w:r>
            <w:r>
              <w:rPr>
                <w:rFonts w:hint="eastAsia"/>
                <w:sz w:val="21"/>
                <w:szCs w:val="21"/>
                <w:lang w:val="en-US" w:eastAsia="zh-CN"/>
              </w:rPr>
              <w:t>/</w:t>
            </w:r>
            <w:r>
              <w:rPr>
                <w:rFonts w:hint="eastAsia"/>
                <w:sz w:val="21"/>
                <w:szCs w:val="21"/>
              </w:rPr>
              <w:t>10.1</w:t>
            </w:r>
            <w:r>
              <w:rPr>
                <w:rFonts w:hint="eastAsia"/>
                <w:sz w:val="21"/>
                <w:szCs w:val="21"/>
                <w:lang w:val="en-US" w:eastAsia="zh-CN"/>
              </w:rPr>
              <w:t>/</w:t>
            </w:r>
            <w:r>
              <w:rPr>
                <w:rFonts w:hint="eastAsia"/>
                <w:sz w:val="21"/>
                <w:szCs w:val="21"/>
              </w:rPr>
              <w:t>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r>
              <w:rPr>
                <w:rFonts w:hint="eastAsia"/>
              </w:rPr>
              <w:t>资质</w:t>
            </w:r>
          </w:p>
          <w:p/>
          <w:p>
            <w:pPr>
              <w:pStyle w:val="2"/>
            </w:pPr>
          </w:p>
          <w:p>
            <w:pPr>
              <w:pStyle w:val="2"/>
            </w:pPr>
          </w:p>
          <w:p>
            <w:pPr>
              <w:pStyle w:val="2"/>
            </w:pPr>
          </w:p>
          <w:p>
            <w:pPr>
              <w:pStyle w:val="2"/>
            </w:pPr>
          </w:p>
          <w:p>
            <w:pPr>
              <w:pStyle w:val="2"/>
            </w:pPr>
          </w:p>
          <w:p>
            <w:pPr>
              <w:pStyle w:val="2"/>
            </w:pPr>
          </w:p>
          <w:p>
            <w:r>
              <w:rPr>
                <w:rFonts w:hint="eastAsia"/>
              </w:rPr>
              <w:t>范围再确认</w:t>
            </w:r>
          </w:p>
          <w:p>
            <w:pPr>
              <w:pStyle w:val="2"/>
            </w:pPr>
          </w:p>
          <w:p>
            <w:pPr>
              <w:pStyle w:val="2"/>
            </w:pPr>
          </w:p>
          <w:p>
            <w:r>
              <w:rPr>
                <w:rFonts w:hint="eastAsia"/>
                <w:lang w:val="en-US" w:eastAsia="zh-CN"/>
              </w:rPr>
              <w:t>初审</w:t>
            </w:r>
            <w:r>
              <w:rPr>
                <w:rFonts w:hint="eastAsia"/>
              </w:rPr>
              <w:t>问题验证</w:t>
            </w:r>
          </w:p>
          <w:p>
            <w:pPr>
              <w:rPr>
                <w:rFonts w:hint="eastAsia"/>
              </w:rPr>
            </w:pPr>
            <w:r>
              <w:rPr>
                <w:rFonts w:hint="eastAsia"/>
              </w:rPr>
              <w:t>投诉或事故/政府主管部门监督抽查情况</w:t>
            </w:r>
          </w:p>
          <w:p>
            <w:pPr>
              <w:pStyle w:val="2"/>
              <w:rPr>
                <w:rFonts w:hint="default" w:ascii="Times New Roman" w:hAnsi="Times New Roman" w:cs="Times New Roman" w:eastAsiaTheme="minorEastAsia"/>
                <w:bCs/>
                <w:spacing w:val="10"/>
                <w:kern w:val="2"/>
                <w:sz w:val="21"/>
                <w:lang w:val="en-US" w:eastAsia="zh-CN" w:bidi="ar-SA"/>
              </w:rPr>
            </w:pPr>
            <w:r>
              <w:rPr>
                <w:rFonts w:hint="eastAsia" w:asciiTheme="minorEastAsia" w:hAnsiTheme="minorEastAsia" w:eastAsiaTheme="minorEastAsia" w:cstheme="minorEastAsia"/>
                <w:szCs w:val="21"/>
                <w:lang w:val="en-US" w:eastAsia="zh-CN"/>
              </w:rPr>
              <w:t>标志的使用</w:t>
            </w:r>
          </w:p>
        </w:tc>
        <w:tc>
          <w:tcPr>
            <w:tcW w:w="960" w:type="dxa"/>
            <w:vAlign w:val="top"/>
          </w:tcPr>
          <w:p>
            <w:pPr>
              <w:rPr>
                <w:rFonts w:asciiTheme="minorEastAsia" w:hAnsiTheme="minorEastAsia" w:eastAsiaTheme="minorEastAsia" w:cstheme="minorEastAsia"/>
                <w:color w:val="FF0000"/>
                <w:kern w:val="2"/>
                <w:sz w:val="21"/>
                <w:szCs w:val="21"/>
                <w:lang w:val="en-US" w:eastAsia="zh-CN" w:bidi="ar-SA"/>
              </w:rPr>
            </w:pPr>
          </w:p>
        </w:tc>
        <w:tc>
          <w:tcPr>
            <w:tcW w:w="10004" w:type="dxa"/>
            <w:vAlign w:val="top"/>
          </w:tcPr>
          <w:p>
            <w:pPr>
              <w:rPr>
                <w:rFonts w:hint="eastAsia"/>
                <w:sz w:val="21"/>
                <w:szCs w:val="21"/>
              </w:rPr>
            </w:pPr>
            <w:r>
              <w:rPr>
                <w:rFonts w:hint="eastAsia"/>
                <w:sz w:val="21"/>
                <w:szCs w:val="21"/>
              </w:rPr>
              <w:t>受审核方</w:t>
            </w:r>
            <w:r>
              <w:rPr>
                <w:rFonts w:hint="eastAsia"/>
                <w:sz w:val="21"/>
                <w:szCs w:val="21"/>
                <w:lang w:eastAsia="zh-CN"/>
              </w:rPr>
              <w:t>安平县巨亚丝网制造有限公司</w:t>
            </w:r>
            <w:r>
              <w:rPr>
                <w:rFonts w:hint="eastAsia"/>
                <w:sz w:val="21"/>
                <w:szCs w:val="21"/>
              </w:rPr>
              <w:t>成立于201</w:t>
            </w:r>
            <w:r>
              <w:rPr>
                <w:rFonts w:hint="eastAsia"/>
                <w:sz w:val="21"/>
                <w:szCs w:val="21"/>
                <w:lang w:val="en-US" w:eastAsia="zh-CN"/>
              </w:rPr>
              <w:t>3</w:t>
            </w:r>
            <w:r>
              <w:rPr>
                <w:sz w:val="21"/>
                <w:szCs w:val="21"/>
              </w:rPr>
              <w:t>年</w:t>
            </w:r>
            <w:r>
              <w:rPr>
                <w:rFonts w:hint="eastAsia"/>
                <w:sz w:val="21"/>
                <w:szCs w:val="21"/>
                <w:lang w:val="en-US" w:eastAsia="zh-CN"/>
              </w:rPr>
              <w:t>7</w:t>
            </w:r>
            <w:r>
              <w:rPr>
                <w:sz w:val="21"/>
                <w:szCs w:val="21"/>
              </w:rPr>
              <w:t>月</w:t>
            </w:r>
            <w:r>
              <w:rPr>
                <w:rFonts w:hint="eastAsia"/>
                <w:sz w:val="21"/>
                <w:szCs w:val="21"/>
                <w:lang w:val="en-US" w:eastAsia="zh-CN"/>
              </w:rPr>
              <w:t>5</w:t>
            </w:r>
            <w:r>
              <w:rPr>
                <w:rFonts w:hint="eastAsia"/>
                <w:sz w:val="21"/>
                <w:szCs w:val="21"/>
              </w:rPr>
              <w:t>日</w:t>
            </w:r>
            <w:r>
              <w:rPr>
                <w:sz w:val="21"/>
                <w:szCs w:val="21"/>
              </w:rPr>
              <w:t>，</w:t>
            </w:r>
            <w:r>
              <w:rPr>
                <w:rFonts w:hint="eastAsia"/>
                <w:sz w:val="21"/>
                <w:szCs w:val="21"/>
              </w:rPr>
              <w:t>注册资本</w:t>
            </w:r>
            <w:r>
              <w:rPr>
                <w:rFonts w:hint="eastAsia"/>
                <w:sz w:val="21"/>
                <w:szCs w:val="21"/>
                <w:lang w:val="en-US" w:eastAsia="zh-CN"/>
              </w:rPr>
              <w:t>3</w:t>
            </w:r>
            <w:r>
              <w:rPr>
                <w:rFonts w:hint="eastAsia"/>
                <w:sz w:val="21"/>
                <w:szCs w:val="21"/>
              </w:rPr>
              <w:t>000</w:t>
            </w:r>
            <w:r>
              <w:rPr>
                <w:sz w:val="21"/>
                <w:szCs w:val="21"/>
              </w:rPr>
              <w:t>万元，</w:t>
            </w:r>
            <w:r>
              <w:rPr>
                <w:rFonts w:hint="eastAsia"/>
                <w:sz w:val="21"/>
                <w:szCs w:val="21"/>
                <w:lang w:val="en-US" w:eastAsia="zh-CN"/>
              </w:rPr>
              <w:t>注册地址为</w:t>
            </w:r>
            <w:r>
              <w:rPr>
                <w:rFonts w:hint="eastAsia"/>
                <w:bCs/>
                <w:sz w:val="21"/>
                <w:szCs w:val="21"/>
              </w:rPr>
              <w:t>安平县王六市村南</w:t>
            </w:r>
            <w:r>
              <w:rPr>
                <w:bCs/>
                <w:sz w:val="21"/>
                <w:szCs w:val="21"/>
              </w:rPr>
              <w:t>50</w:t>
            </w:r>
            <w:r>
              <w:rPr>
                <w:rFonts w:hint="eastAsia"/>
                <w:bCs/>
                <w:sz w:val="21"/>
                <w:szCs w:val="21"/>
              </w:rPr>
              <w:t>米处</w:t>
            </w:r>
            <w:r>
              <w:rPr>
                <w:rFonts w:hint="eastAsia"/>
                <w:bCs/>
                <w:sz w:val="21"/>
                <w:szCs w:val="21"/>
                <w:lang w:eastAsia="zh-CN"/>
              </w:rPr>
              <w:t>，</w:t>
            </w:r>
            <w:r>
              <w:rPr>
                <w:rFonts w:hint="eastAsia"/>
                <w:bCs/>
                <w:sz w:val="21"/>
                <w:szCs w:val="21"/>
                <w:lang w:val="en-US" w:eastAsia="zh-CN"/>
              </w:rPr>
              <w:t>生产经营地址</w:t>
            </w:r>
            <w:r>
              <w:rPr>
                <w:rFonts w:hint="eastAsia"/>
                <w:sz w:val="21"/>
                <w:szCs w:val="21"/>
              </w:rPr>
              <w:t>位于</w:t>
            </w:r>
            <w:r>
              <w:rPr>
                <w:rFonts w:hint="eastAsia"/>
                <w:bCs/>
                <w:sz w:val="21"/>
                <w:szCs w:val="21"/>
              </w:rPr>
              <w:t>安平县</w:t>
            </w:r>
            <w:r>
              <w:rPr>
                <w:rFonts w:hint="eastAsia"/>
                <w:bCs/>
                <w:sz w:val="21"/>
                <w:szCs w:val="21"/>
                <w:lang w:val="en-US" w:eastAsia="zh-CN"/>
              </w:rPr>
              <w:t>纬</w:t>
            </w:r>
            <w:r>
              <w:rPr>
                <w:rFonts w:hint="eastAsia"/>
                <w:bCs/>
                <w:sz w:val="21"/>
                <w:szCs w:val="21"/>
              </w:rPr>
              <w:t>一路</w:t>
            </w:r>
            <w:r>
              <w:rPr>
                <w:bCs/>
                <w:sz w:val="21"/>
                <w:szCs w:val="21"/>
              </w:rPr>
              <w:t>25</w:t>
            </w:r>
            <w:r>
              <w:rPr>
                <w:rFonts w:hint="eastAsia"/>
                <w:bCs/>
                <w:sz w:val="21"/>
                <w:szCs w:val="21"/>
              </w:rPr>
              <w:t>号</w:t>
            </w:r>
            <w:r>
              <w:rPr>
                <w:bCs/>
                <w:sz w:val="21"/>
                <w:szCs w:val="21"/>
              </w:rPr>
              <w:t>1</w:t>
            </w:r>
            <w:r>
              <w:rPr>
                <w:rFonts w:hint="eastAsia"/>
                <w:bCs/>
                <w:sz w:val="21"/>
                <w:szCs w:val="21"/>
              </w:rPr>
              <w:t>幢</w:t>
            </w:r>
            <w:r>
              <w:rPr>
                <w:rFonts w:hint="eastAsia"/>
                <w:sz w:val="21"/>
                <w:szCs w:val="21"/>
              </w:rPr>
              <w:t>，</w:t>
            </w:r>
            <w:r>
              <w:rPr>
                <w:rFonts w:hint="eastAsia"/>
                <w:sz w:val="21"/>
                <w:szCs w:val="21"/>
                <w:lang w:val="en-US" w:eastAsia="zh-CN"/>
              </w:rPr>
              <w:t>因经营需要又增加一个生产地址位于</w:t>
            </w:r>
            <w:r>
              <w:rPr>
                <w:rFonts w:hint="eastAsia" w:ascii="宋体" w:hAnsi="宋体"/>
                <w:szCs w:val="21"/>
                <w:lang w:val="en-US" w:eastAsia="zh-CN"/>
              </w:rPr>
              <w:t>安平县丝网工业园区IV-01.02</w:t>
            </w:r>
            <w:r>
              <w:rPr>
                <w:rFonts w:hint="eastAsia"/>
                <w:sz w:val="21"/>
                <w:szCs w:val="21"/>
              </w:rPr>
              <w:t>，主要从事围栏网（隔离栅、刺丝滚笼</w:t>
            </w:r>
            <w:r>
              <w:rPr>
                <w:rFonts w:hint="eastAsia"/>
                <w:sz w:val="21"/>
                <w:szCs w:val="21"/>
                <w:lang w:eastAsia="zh-CN"/>
              </w:rPr>
              <w:t>、</w:t>
            </w:r>
            <w:r>
              <w:rPr>
                <w:rFonts w:hint="eastAsia"/>
                <w:sz w:val="21"/>
                <w:szCs w:val="21"/>
                <w:lang w:val="en-US" w:eastAsia="zh-CN"/>
              </w:rPr>
              <w:t>桥梁防抛网</w:t>
            </w:r>
            <w:r>
              <w:rPr>
                <w:rFonts w:hint="eastAsia"/>
                <w:sz w:val="21"/>
                <w:szCs w:val="21"/>
              </w:rPr>
              <w:t>）、石笼网（柔性防护网）、钢格板的生产，服务于</w:t>
            </w:r>
            <w:r>
              <w:rPr>
                <w:rFonts w:hint="eastAsia"/>
                <w:sz w:val="21"/>
                <w:szCs w:val="21"/>
                <w:lang w:val="en-US" w:eastAsia="zh-CN"/>
              </w:rPr>
              <w:t>道路、桥梁、石油行业</w:t>
            </w:r>
            <w:r>
              <w:rPr>
                <w:rFonts w:hint="eastAsia"/>
                <w:sz w:val="21"/>
                <w:szCs w:val="21"/>
              </w:rPr>
              <w:t>等。</w:t>
            </w:r>
            <w:r>
              <w:rPr>
                <w:rFonts w:hint="eastAsia" w:ascii="宋体" w:hAnsi="宋体"/>
                <w:szCs w:val="21"/>
                <w:lang w:val="en-US" w:eastAsia="zh-CN"/>
              </w:rPr>
              <w:t>体系覆盖人数：24人。</w:t>
            </w:r>
          </w:p>
          <w:p>
            <w:pPr>
              <w:rPr>
                <w:rFonts w:hint="default"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认证范围：</w:t>
            </w:r>
          </w:p>
          <w:p>
            <w:pPr>
              <w:rPr>
                <w:rFonts w:hint="eastAsia" w:ascii="宋体" w:hAnsi="宋体" w:eastAsia="宋体" w:cs="Times New Roman"/>
                <w:bCs w:val="0"/>
                <w:color w:val="auto"/>
                <w:spacing w:val="0"/>
                <w:kern w:val="2"/>
                <w:sz w:val="21"/>
                <w:szCs w:val="21"/>
                <w:lang w:val="en-US" w:eastAsia="zh-CN" w:bidi="ar-SA"/>
              </w:rPr>
            </w:pPr>
            <w:bookmarkStart w:id="0" w:name="审核范围"/>
            <w:r>
              <w:rPr>
                <w:rFonts w:hint="eastAsia" w:ascii="宋体" w:hAnsi="宋体" w:eastAsia="宋体" w:cs="Times New Roman"/>
                <w:bCs w:val="0"/>
                <w:color w:val="auto"/>
                <w:spacing w:val="0"/>
                <w:kern w:val="2"/>
                <w:sz w:val="21"/>
                <w:szCs w:val="21"/>
                <w:lang w:val="en-US" w:eastAsia="zh-CN" w:bidi="ar-SA"/>
              </w:rPr>
              <w:t>E：围栏网（隔离栅、刺丝滚笼、桥梁防抛网）、石笼网（柔性防护网）、钢格板的生产所涉及场所的相关环境管理活动</w:t>
            </w:r>
          </w:p>
          <w:p>
            <w:pPr>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O：围栏网（隔离栅、刺丝滚笼、桥梁防抛网）、石笼网（柔性防护网）、钢格板的生产所涉及场所的相关职业健康安全管理活动</w:t>
            </w:r>
            <w:bookmarkEnd w:id="0"/>
          </w:p>
          <w:p>
            <w:pPr>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营业执照：符合要求</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认证范围在经营范围内。</w:t>
            </w:r>
            <w:r>
              <w:rPr>
                <w:rFonts w:hint="eastAsia" w:asciiTheme="minorEastAsia" w:hAnsiTheme="minorEastAsia" w:eastAsiaTheme="minorEastAsia" w:cstheme="minorEastAsia"/>
                <w:szCs w:val="21"/>
                <w:lang w:val="en-US" w:eastAsia="zh-CN"/>
              </w:rPr>
              <w:t>无不适用条款</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对于企业的外包过程也进行了充分识别，</w:t>
            </w:r>
            <w:r>
              <w:rPr>
                <w:rFonts w:hint="eastAsia" w:ascii="宋体" w:hAnsi="宋体" w:eastAsia="宋体" w:cs="Times New Roman"/>
                <w:bCs w:val="0"/>
                <w:color w:val="auto"/>
                <w:spacing w:val="0"/>
                <w:kern w:val="2"/>
                <w:sz w:val="21"/>
                <w:szCs w:val="21"/>
                <w:lang w:val="en-US" w:eastAsia="zh-CN" w:bidi="ar-SA"/>
              </w:rPr>
              <w:t>本公司目前镀锌、喷塑、浸塑、产品运输外包过程。</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第1次监督未发现不符合项。</w:t>
            </w:r>
          </w:p>
          <w:p>
            <w:r>
              <w:rPr>
                <w:rFonts w:hint="eastAsia" w:asciiTheme="minorEastAsia" w:hAnsiTheme="minorEastAsia" w:eastAsiaTheme="minorEastAsia" w:cstheme="minorEastAsia"/>
                <w:szCs w:val="21"/>
              </w:rPr>
              <w:t>投诉或事故:无      政府主管部门监督抽查情况:无</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查企业基本信息与初审没变化，审核范围无变化</w:t>
            </w:r>
          </w:p>
          <w:p>
            <w:pPr>
              <w:pStyle w:val="2"/>
              <w:rPr>
                <w:rFonts w:ascii="Times New Roman" w:hAnsi="Times New Roman" w:eastAsia="宋体" w:cs="Times New Roman"/>
                <w:bCs/>
                <w:spacing w:val="10"/>
                <w:kern w:val="2"/>
                <w:sz w:val="21"/>
                <w:lang w:val="en-US" w:eastAsia="zh-CN" w:bidi="ar-SA"/>
              </w:rPr>
            </w:pPr>
            <w:r>
              <w:rPr>
                <w:rFonts w:hint="eastAsia" w:eastAsiaTheme="minorEastAsia"/>
                <w:lang w:val="en-US" w:eastAsia="zh-CN"/>
              </w:rPr>
              <w:t>标志的使用符合要求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ascii="宋体" w:hAnsi="宋体"/>
                <w:szCs w:val="21"/>
              </w:rPr>
            </w:pPr>
            <w:r>
              <w:rPr>
                <w:rFonts w:hint="eastAsia" w:ascii="宋体" w:hAnsi="宋体"/>
                <w:szCs w:val="21"/>
              </w:rPr>
              <w:t>理解组织及其环境</w:t>
            </w:r>
          </w:p>
          <w:p>
            <w:pPr>
              <w:rPr>
                <w:rFonts w:ascii="宋体" w:hAnsi="宋体"/>
                <w:szCs w:val="21"/>
                <w:lang w:val="en-US" w:eastAsia="zh-CN"/>
              </w:rPr>
            </w:pPr>
            <w:r>
              <w:rPr>
                <w:rFonts w:hint="eastAsia" w:ascii="宋体" w:hAnsi="宋体"/>
                <w:szCs w:val="21"/>
              </w:rPr>
              <w:t>总要求</w:t>
            </w:r>
          </w:p>
        </w:tc>
        <w:tc>
          <w:tcPr>
            <w:tcW w:w="960" w:type="dxa"/>
            <w:vAlign w:val="top"/>
          </w:tcPr>
          <w:p>
            <w:pPr>
              <w:rPr>
                <w:rFonts w:ascii="宋体" w:hAnsi="宋体"/>
                <w:szCs w:val="21"/>
                <w:lang w:val="en-US" w:eastAsia="zh-CN"/>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4.1</w:t>
            </w:r>
          </w:p>
        </w:tc>
        <w:tc>
          <w:tcPr>
            <w:tcW w:w="10004" w:type="dxa"/>
            <w:vAlign w:val="top"/>
          </w:tcPr>
          <w:p>
            <w:pPr>
              <w:rPr>
                <w:rFonts w:ascii="宋体" w:hAnsi="宋体" w:cs="Times New Roman"/>
                <w:szCs w:val="21"/>
              </w:rPr>
            </w:pPr>
            <w:r>
              <w:rPr>
                <w:rFonts w:hint="eastAsia" w:ascii="宋体" w:hAnsi="宋体" w:cs="Times New Roman"/>
                <w:szCs w:val="21"/>
                <w:lang w:val="en-US" w:eastAsia="zh-CN"/>
              </w:rPr>
              <w:t>审核</w:t>
            </w:r>
            <w:r>
              <w:rPr>
                <w:rFonts w:ascii="宋体" w:hAnsi="宋体" w:cs="Times New Roman"/>
                <w:szCs w:val="21"/>
              </w:rPr>
              <w:t>询问总经理</w:t>
            </w:r>
            <w:r>
              <w:rPr>
                <w:rFonts w:hint="eastAsia" w:ascii="宋体" w:hAnsi="宋体" w:cs="Times New Roman"/>
                <w:szCs w:val="21"/>
                <w:lang w:val="en-US" w:eastAsia="zh-CN"/>
              </w:rPr>
              <w:t>田亚州</w:t>
            </w:r>
            <w:r>
              <w:rPr>
                <w:rFonts w:ascii="宋体" w:hAnsi="宋体" w:cs="Times New Roman"/>
                <w:szCs w:val="21"/>
              </w:rPr>
              <w:t>，</w:t>
            </w:r>
            <w:r>
              <w:rPr>
                <w:rFonts w:hint="eastAsia" w:ascii="宋体" w:hAnsi="宋体" w:cs="Times New Roman"/>
                <w:szCs w:val="21"/>
              </w:rPr>
              <w:t>总经理会同办公室识别影响公司质量、环境、职业健康安全管理体系预期结果的能力相关的外部和内部问题（因素），包括受公司影响或者能够影响公司的环境状况、职业健康安全状况。</w:t>
            </w:r>
          </w:p>
          <w:p>
            <w:pPr>
              <w:rPr>
                <w:rFonts w:hint="default" w:ascii="宋体" w:hAnsi="宋体"/>
                <w:szCs w:val="21"/>
              </w:rPr>
            </w:pPr>
            <w:r>
              <w:rPr>
                <w:rFonts w:ascii="宋体" w:hAnsi="宋体"/>
                <w:szCs w:val="21"/>
              </w:rPr>
              <w:t>--外部的文化、社会、政治、法律、监管、财务、技术、经济、自然以及竞争环境，包括国际的、国内的、区域的和地方的；</w:t>
            </w:r>
          </w:p>
          <w:p>
            <w:pPr>
              <w:rPr>
                <w:rFonts w:hint="default" w:ascii="宋体" w:hAnsi="宋体"/>
                <w:szCs w:val="21"/>
              </w:rPr>
            </w:pPr>
            <w:r>
              <w:rPr>
                <w:rFonts w:ascii="宋体" w:hAnsi="宋体"/>
                <w:szCs w:val="21"/>
              </w:rPr>
              <w:t>--组织内部特征或条件，例如：其活动、产品和服务、战略方向、文化与能力.</w:t>
            </w:r>
          </w:p>
          <w:p>
            <w:pPr>
              <w:rPr>
                <w:rFonts w:hint="default" w:ascii="宋体" w:hAnsi="宋体"/>
                <w:szCs w:val="21"/>
              </w:rPr>
            </w:pPr>
            <w:r>
              <w:rPr>
                <w:rFonts w:ascii="宋体" w:hAnsi="宋体"/>
                <w:szCs w:val="21"/>
              </w:rPr>
              <w:t>--国际、国内、区域和当地的各种法律法规、竞争、市场和经济方面因素；</w:t>
            </w:r>
          </w:p>
          <w:p>
            <w:pPr>
              <w:rPr>
                <w:rFonts w:hint="default" w:ascii="宋体" w:hAnsi="宋体"/>
                <w:szCs w:val="21"/>
              </w:rPr>
            </w:pPr>
            <w:r>
              <w:rPr>
                <w:rFonts w:ascii="宋体" w:hAnsi="宋体"/>
                <w:szCs w:val="21"/>
              </w:rPr>
              <w:t>--公司和员工的文化、价值观、知识、绩效等因素；</w:t>
            </w:r>
          </w:p>
          <w:p>
            <w:pPr>
              <w:rPr>
                <w:rFonts w:hint="default" w:ascii="宋体" w:hAnsi="宋体"/>
                <w:szCs w:val="21"/>
              </w:rPr>
            </w:pPr>
            <w:r>
              <w:rPr>
                <w:rFonts w:ascii="宋体" w:hAnsi="宋体"/>
                <w:szCs w:val="21"/>
              </w:rPr>
              <w:t>--确定受组织影响的或能够影响组织的环境状况。考虑可能从组织内延伸到当地、区域或全球系统：</w:t>
            </w:r>
          </w:p>
          <w:p>
            <w:pPr>
              <w:rPr>
                <w:rFonts w:hint="default" w:ascii="宋体" w:hAnsi="宋体"/>
                <w:szCs w:val="21"/>
              </w:rPr>
            </w:pPr>
            <w:r>
              <w:rPr>
                <w:rFonts w:ascii="宋体" w:hAnsi="宋体"/>
                <w:szCs w:val="21"/>
              </w:rPr>
              <w:t>--包括与气候、空气质量、水质量、土地使用、现存污染、自然资源的可获得性、生物多样性等相关的环境状况；</w:t>
            </w:r>
          </w:p>
          <w:p>
            <w:pPr>
              <w:rPr>
                <w:rFonts w:hint="eastAsia" w:ascii="宋体" w:hAnsi="宋体" w:cs="Times New Roman"/>
                <w:szCs w:val="21"/>
              </w:rPr>
            </w:pPr>
            <w:r>
              <w:rPr>
                <w:rFonts w:hint="eastAsia" w:ascii="宋体" w:hAnsi="宋体" w:cs="Times New Roman"/>
                <w:szCs w:val="21"/>
              </w:rPr>
              <w:t>内外部环境要素识别与评估：</w:t>
            </w:r>
          </w:p>
          <w:p>
            <w:pPr>
              <w:rPr>
                <w:rFonts w:hint="eastAsia" w:ascii="宋体" w:hAnsi="宋体" w:cs="Times New Roman"/>
                <w:szCs w:val="21"/>
              </w:rPr>
            </w:pPr>
            <w:r>
              <w:rPr>
                <w:rFonts w:hint="eastAsia" w:ascii="宋体" w:hAnsi="宋体" w:cs="Times New Roman"/>
                <w:szCs w:val="21"/>
              </w:rPr>
              <w:t>在每年的管理评审前，由相关部门负责人进行识别并评估其适用性,具体部门及识别项目如下：</w:t>
            </w:r>
          </w:p>
          <w:p>
            <w:pPr>
              <w:rPr>
                <w:rFonts w:hint="eastAsia" w:ascii="宋体" w:hAnsi="宋体" w:cs="Times New Roman"/>
                <w:szCs w:val="21"/>
              </w:rPr>
            </w:pPr>
            <w:r>
              <w:rPr>
                <w:rFonts w:hint="eastAsia" w:ascii="宋体" w:hAnsi="宋体" w:cs="Times New Roman"/>
                <w:szCs w:val="21"/>
              </w:rPr>
              <w:t xml:space="preserve">    办公室：内部（公司价值观、企业文化、人员能力、体系运行、过程能力等），外部（地理位置、现存污染、法律、竞争、市场、文化、社会和经济环境等）。</w:t>
            </w:r>
          </w:p>
          <w:p>
            <w:pPr>
              <w:rPr>
                <w:rFonts w:hint="eastAsia" w:ascii="宋体" w:hAnsi="宋体" w:cs="Times New Roman"/>
                <w:szCs w:val="21"/>
              </w:rPr>
            </w:pPr>
            <w:r>
              <w:rPr>
                <w:rFonts w:hint="eastAsia" w:ascii="宋体" w:hAnsi="宋体" w:cs="Times New Roman"/>
                <w:szCs w:val="21"/>
              </w:rPr>
              <w:t xml:space="preserve">    生产技术部：内部（产品、人员能力、知识、业绩表现等），外部（法律、技术、竞争、社会和经济环境等）。</w:t>
            </w:r>
          </w:p>
          <w:p>
            <w:pPr>
              <w:rPr>
                <w:rFonts w:hint="eastAsia" w:ascii="宋体" w:hAnsi="宋体" w:cs="Times New Roman"/>
                <w:szCs w:val="21"/>
              </w:rPr>
            </w:pPr>
            <w:r>
              <w:rPr>
                <w:rFonts w:hint="eastAsia" w:ascii="宋体" w:hAnsi="宋体" w:cs="Times New Roman"/>
                <w:szCs w:val="21"/>
              </w:rPr>
              <w:t xml:space="preserve">    供销部 ：内部（产品、活动、服务、业绩表现等），外部（法律、技术、竞争、市场、文化、社会和经济环境等）。</w:t>
            </w:r>
          </w:p>
          <w:p>
            <w:pPr>
              <w:rPr>
                <w:rFonts w:hint="eastAsia" w:ascii="宋体" w:hAnsi="宋体" w:cs="Times New Roman"/>
                <w:szCs w:val="21"/>
              </w:rPr>
            </w:pPr>
            <w:r>
              <w:rPr>
                <w:rFonts w:hint="eastAsia" w:ascii="宋体" w:hAnsi="宋体" w:cs="Times New Roman"/>
                <w:szCs w:val="21"/>
              </w:rPr>
              <w:t xml:space="preserve">    管理者代表：内部（战略、知识、人员能力、业绩表现等），外部（社会和经济环境等）。</w:t>
            </w:r>
          </w:p>
          <w:p>
            <w:pPr>
              <w:rPr>
                <w:rFonts w:hint="eastAsia" w:ascii="宋体" w:hAnsi="宋体" w:cs="Times New Roman"/>
                <w:szCs w:val="21"/>
              </w:rPr>
            </w:pPr>
            <w:r>
              <w:rPr>
                <w:rFonts w:hint="eastAsia" w:ascii="宋体" w:hAnsi="宋体" w:cs="Times New Roman"/>
                <w:szCs w:val="21"/>
              </w:rPr>
              <w:t>各部门将识别结果登记在《组织内外部环境要素识别表》上，提交管理者代表进行汇总整理。</w:t>
            </w:r>
          </w:p>
          <w:p>
            <w:pPr>
              <w:rPr>
                <w:rFonts w:hint="eastAsia" w:ascii="宋体" w:hAnsi="宋体" w:cs="Times New Roman"/>
                <w:szCs w:val="21"/>
              </w:rPr>
            </w:pPr>
            <w:r>
              <w:rPr>
                <w:rFonts w:hint="eastAsia" w:ascii="宋体" w:hAnsi="宋体" w:cs="Times New Roman"/>
                <w:szCs w:val="21"/>
              </w:rPr>
              <w:t>内外部环境要素监测与更新：管理者代表每年在管理评审前组织一次全面的内外部环境要素识别与评审。另外各部门在获得内外内外部环境要素信息变化时，应及时告知管理者代表，由管理者代表对《组织内外部环境要素识别表》进行修订。</w:t>
            </w:r>
          </w:p>
          <w:p>
            <w:pPr>
              <w:rPr>
                <w:rFonts w:ascii="宋体" w:hAnsi="宋体"/>
                <w:szCs w:val="21"/>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szCs w:val="21"/>
                <w:lang w:val="en-US" w:eastAsia="zh-CN"/>
              </w:rPr>
            </w:pPr>
            <w:r>
              <w:rPr>
                <w:rFonts w:hint="eastAsia" w:ascii="宋体" w:hAnsi="宋体"/>
                <w:szCs w:val="21"/>
              </w:rPr>
              <w:t>理解相关方的需求和期望</w:t>
            </w:r>
          </w:p>
        </w:tc>
        <w:tc>
          <w:tcPr>
            <w:tcW w:w="960" w:type="dxa"/>
            <w:vAlign w:val="top"/>
          </w:tcPr>
          <w:p>
            <w:pPr>
              <w:rPr>
                <w:rFonts w:ascii="宋体" w:hAnsi="宋体"/>
                <w:szCs w:val="21"/>
                <w:lang w:val="en-US" w:eastAsia="zh-CN"/>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4.2</w:t>
            </w:r>
          </w:p>
        </w:tc>
        <w:tc>
          <w:tcPr>
            <w:tcW w:w="10004" w:type="dxa"/>
            <w:vAlign w:val="top"/>
          </w:tcPr>
          <w:p>
            <w:pPr>
              <w:rPr>
                <w:rFonts w:hint="eastAsia"/>
                <w:sz w:val="21"/>
                <w:szCs w:val="21"/>
              </w:rPr>
            </w:pPr>
            <w:r>
              <w:rPr>
                <w:rFonts w:hint="eastAsia"/>
                <w:sz w:val="21"/>
                <w:szCs w:val="21"/>
              </w:rPr>
              <w:t>公司确定了与管理体系有关的相关方包括顾客、政府机构、社区、股东、供应商、内部员工等。相关方对企业的要求有：遵守国家的现行法律法规、保持有效的资质、</w:t>
            </w:r>
            <w:r>
              <w:rPr>
                <w:rFonts w:hint="eastAsia"/>
                <w:sz w:val="21"/>
                <w:szCs w:val="21"/>
                <w:lang w:val="en-US" w:eastAsia="zh-CN"/>
              </w:rPr>
              <w:t>污染物定期检测</w:t>
            </w:r>
            <w:r>
              <w:rPr>
                <w:rFonts w:hint="eastAsia"/>
                <w:sz w:val="21"/>
                <w:szCs w:val="21"/>
              </w:rPr>
              <w:t>、不断提高技术水平以及不断提高</w:t>
            </w:r>
            <w:r>
              <w:rPr>
                <w:rFonts w:hint="eastAsia"/>
                <w:sz w:val="21"/>
                <w:szCs w:val="21"/>
                <w:lang w:val="en-US" w:eastAsia="zh-CN"/>
              </w:rPr>
              <w:t>相关方</w:t>
            </w:r>
            <w:r>
              <w:rPr>
                <w:rFonts w:hint="eastAsia"/>
                <w:sz w:val="21"/>
                <w:szCs w:val="21"/>
              </w:rPr>
              <w:t>满意度等。公司通过以下行为满足相关方需求和期望：</w:t>
            </w:r>
          </w:p>
          <w:p>
            <w:pPr>
              <w:rPr>
                <w:rFonts w:hint="eastAsia"/>
                <w:sz w:val="21"/>
                <w:szCs w:val="21"/>
              </w:rPr>
            </w:pPr>
            <w:r>
              <w:rPr>
                <w:rFonts w:hint="eastAsia"/>
                <w:sz w:val="21"/>
                <w:szCs w:val="21"/>
              </w:rPr>
              <w:t>——关注顾客需求，通过持续改进增强用户满意；</w:t>
            </w:r>
          </w:p>
          <w:p>
            <w:pPr>
              <w:rPr>
                <w:rFonts w:hint="eastAsia"/>
                <w:sz w:val="21"/>
                <w:szCs w:val="21"/>
              </w:rPr>
            </w:pPr>
            <w:r>
              <w:rPr>
                <w:rFonts w:hint="eastAsia"/>
                <w:sz w:val="21"/>
                <w:szCs w:val="21"/>
              </w:rPr>
              <w:t>——遵守国家和地方各项法律法规，履行合规义务；</w:t>
            </w:r>
          </w:p>
          <w:p>
            <w:pPr>
              <w:rPr>
                <w:rFonts w:hint="eastAsia"/>
                <w:sz w:val="21"/>
                <w:szCs w:val="21"/>
              </w:rPr>
            </w:pPr>
            <w:r>
              <w:rPr>
                <w:rFonts w:hint="eastAsia"/>
                <w:sz w:val="21"/>
                <w:szCs w:val="21"/>
              </w:rPr>
              <w:t>——持续改进管理体系过程，提升服务质量、</w:t>
            </w:r>
            <w:r>
              <w:rPr>
                <w:rFonts w:hint="eastAsia"/>
                <w:sz w:val="21"/>
                <w:szCs w:val="21"/>
                <w:lang w:val="en-US" w:eastAsia="zh-CN"/>
              </w:rPr>
              <w:t>环境</w:t>
            </w:r>
            <w:r>
              <w:rPr>
                <w:rFonts w:hint="eastAsia"/>
                <w:sz w:val="21"/>
                <w:szCs w:val="21"/>
              </w:rPr>
              <w:t>安全绩效。</w:t>
            </w:r>
          </w:p>
          <w:p>
            <w:pPr>
              <w:rPr>
                <w:rFonts w:hint="eastAsia"/>
                <w:sz w:val="21"/>
                <w:szCs w:val="21"/>
              </w:rPr>
            </w:pPr>
            <w:r>
              <w:rPr>
                <w:rFonts w:hint="eastAsia"/>
                <w:sz w:val="21"/>
                <w:szCs w:val="21"/>
              </w:rPr>
              <w:t>公司管理层及相关部门将持续关注相关方需求的变化，必要时通过评估风险和机遇，调整管理体系目标和指标或变更管理过程以适应这些变化或实现改进。</w:t>
            </w:r>
          </w:p>
          <w:p>
            <w:pPr>
              <w:rPr>
                <w:rFonts w:hint="default" w:ascii="宋体" w:hAnsi="宋体"/>
                <w:szCs w:val="21"/>
                <w:lang w:val="en-US" w:eastAsia="zh-CN"/>
              </w:rPr>
            </w:pPr>
            <w:r>
              <w:rPr>
                <w:rFonts w:hint="eastAsia"/>
                <w:sz w:val="21"/>
                <w:szCs w:val="21"/>
              </w:rPr>
              <w:t>对这些相关方监视和评审的方法有：上级文件、标准和规范的获取、</w:t>
            </w:r>
            <w:r>
              <w:rPr>
                <w:rFonts w:hint="eastAsia"/>
                <w:sz w:val="21"/>
                <w:szCs w:val="21"/>
                <w:lang w:val="en-US" w:eastAsia="zh-CN"/>
              </w:rPr>
              <w:t>环境监测</w:t>
            </w:r>
            <w:r>
              <w:rPr>
                <w:rFonts w:hint="eastAsia"/>
                <w:sz w:val="21"/>
                <w:szCs w:val="21"/>
              </w:rPr>
              <w:t>、沟通等。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vAlign w:val="top"/>
          </w:tcPr>
          <w:p>
            <w:pPr>
              <w:rPr>
                <w:rFonts w:hint="eastAsia" w:ascii="宋体" w:hAnsi="宋体"/>
                <w:szCs w:val="21"/>
                <w:lang w:val="en-US" w:eastAsia="zh-CN"/>
              </w:rPr>
            </w:pPr>
            <w:r>
              <w:rPr>
                <w:rFonts w:hint="eastAsia" w:ascii="宋体" w:hAnsi="宋体"/>
                <w:szCs w:val="21"/>
              </w:rPr>
              <w:t>管理体系范围</w:t>
            </w:r>
          </w:p>
        </w:tc>
        <w:tc>
          <w:tcPr>
            <w:tcW w:w="960" w:type="dxa"/>
            <w:vAlign w:val="top"/>
          </w:tcPr>
          <w:p>
            <w:pPr>
              <w:rPr>
                <w:rFonts w:hint="eastAsia" w:ascii="宋体" w:hAnsi="宋体"/>
                <w:szCs w:val="21"/>
                <w:lang w:val="en-US" w:eastAsia="zh-CN"/>
              </w:rPr>
            </w:pPr>
            <w:r>
              <w:rPr>
                <w:rFonts w:hint="eastAsia" w:ascii="宋体" w:hAnsi="宋体"/>
                <w:szCs w:val="21"/>
                <w:lang w:val="en-US" w:eastAsia="zh-CN"/>
              </w:rPr>
              <w:t>EO</w:t>
            </w:r>
            <w:r>
              <w:rPr>
                <w:rFonts w:hint="eastAsia" w:ascii="宋体" w:hAnsi="宋体"/>
                <w:szCs w:val="21"/>
              </w:rPr>
              <w:t>4</w:t>
            </w:r>
            <w:r>
              <w:rPr>
                <w:rFonts w:hint="eastAsia" w:ascii="宋体" w:hAnsi="宋体"/>
                <w:szCs w:val="21"/>
                <w:lang w:eastAsia="zh-CN"/>
              </w:rPr>
              <w:t>.</w:t>
            </w:r>
            <w:r>
              <w:rPr>
                <w:rFonts w:hint="eastAsia" w:ascii="宋体" w:hAnsi="宋体"/>
                <w:szCs w:val="21"/>
                <w:lang w:val="en-US" w:eastAsia="zh-CN"/>
              </w:rPr>
              <w:t>3</w:t>
            </w:r>
          </w:p>
        </w:tc>
        <w:tc>
          <w:tcPr>
            <w:tcW w:w="10004" w:type="dxa"/>
            <w:vAlign w:val="top"/>
          </w:tcPr>
          <w:p>
            <w:pPr>
              <w:rPr>
                <w:rFonts w:hint="default" w:ascii="宋体" w:hAnsi="宋体"/>
                <w:szCs w:val="21"/>
                <w:lang w:val="en-US" w:eastAsia="zh-CN"/>
              </w:rPr>
            </w:pPr>
            <w:r>
              <w:rPr>
                <w:rFonts w:hint="eastAsia" w:ascii="宋体" w:hAnsi="宋体"/>
                <w:szCs w:val="21"/>
                <w:lang w:val="en-US" w:eastAsia="zh-CN"/>
              </w:rPr>
              <w:t>公司的管理体系范围：</w:t>
            </w:r>
          </w:p>
          <w:p>
            <w:pPr>
              <w:rPr>
                <w:rFonts w:hint="eastAsia" w:ascii="宋体" w:hAnsi="宋体" w:cs="Times New Roman"/>
                <w:szCs w:val="21"/>
              </w:rPr>
            </w:pPr>
            <w:r>
              <w:rPr>
                <w:rFonts w:hint="eastAsia" w:ascii="宋体" w:hAnsi="宋体" w:cs="Times New Roman"/>
                <w:szCs w:val="21"/>
              </w:rPr>
              <w:t>E：围栏网（隔离栅、刺丝滚笼、桥梁防抛网）、石笼网（柔性防护网）、钢格板的生产所涉及场所的相关环境管理活动</w:t>
            </w:r>
          </w:p>
          <w:p>
            <w:pPr>
              <w:rPr>
                <w:rFonts w:hint="eastAsia" w:ascii="宋体" w:hAnsi="宋体" w:cs="Times New Roman"/>
                <w:szCs w:val="21"/>
              </w:rPr>
            </w:pPr>
            <w:r>
              <w:rPr>
                <w:rFonts w:hint="eastAsia" w:ascii="宋体" w:hAnsi="宋体" w:cs="Times New Roman"/>
                <w:szCs w:val="21"/>
              </w:rPr>
              <w:t xml:space="preserve">O：围栏网（隔离栅、刺丝滚笼、桥梁防抛网）、石笼网（柔性防护网）、钢格板的生产所涉及场所的相关职业健康安全管理活动 </w:t>
            </w:r>
          </w:p>
          <w:p>
            <w:pPr>
              <w:rPr>
                <w:rFonts w:hint="eastAsia" w:ascii="宋体" w:hAnsi="宋体"/>
                <w:szCs w:val="21"/>
                <w:lang w:val="zh-CN" w:eastAsia="zh-CN"/>
              </w:rPr>
            </w:pPr>
            <w:r>
              <w:rPr>
                <w:rFonts w:hint="eastAsia" w:ascii="宋体" w:hAnsi="宋体"/>
                <w:szCs w:val="21"/>
                <w:lang w:val="en-US" w:eastAsia="zh-CN"/>
              </w:rPr>
              <w:t>不适用条款：无不适用条款。</w:t>
            </w:r>
          </w:p>
          <w:p>
            <w:pPr>
              <w:rPr>
                <w:rFonts w:hint="eastAsia" w:ascii="宋体" w:hAnsi="宋体"/>
                <w:szCs w:val="21"/>
                <w:lang w:val="en-US" w:eastAsia="zh-CN"/>
              </w:rPr>
            </w:pPr>
            <w:r>
              <w:rPr>
                <w:rFonts w:hint="eastAsia" w:ascii="宋体" w:hAnsi="宋体"/>
                <w:szCs w:val="21"/>
                <w:lang w:val="en-US" w:eastAsia="zh-CN"/>
              </w:rPr>
              <w:t>组织将质量/环境/职业健康安全管理体系范围形成文件，并通过文件发放方式在公司内部进行传递；在与客户沟通中，及时通知客户，为相关方获取。上述范围与企业目前经营范围相一致。</w:t>
            </w:r>
          </w:p>
          <w:p>
            <w:pPr>
              <w:rPr>
                <w:rFonts w:hint="eastAsia" w:ascii="宋体" w:hAnsi="宋体"/>
                <w:szCs w:val="21"/>
                <w:lang w:val="en-US" w:eastAsia="zh-CN"/>
              </w:rPr>
            </w:pPr>
            <w:r>
              <w:rPr>
                <w:rFonts w:hint="eastAsia" w:ascii="宋体" w:hAnsi="宋体"/>
                <w:szCs w:val="21"/>
                <w:lang w:val="en-US" w:eastAsia="zh-CN"/>
              </w:rPr>
              <w:t>体系自运行以来范围没有变化。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vAlign w:val="top"/>
          </w:tcPr>
          <w:p>
            <w:pPr>
              <w:rPr>
                <w:rFonts w:ascii="宋体" w:hAnsi="宋体"/>
                <w:szCs w:val="21"/>
              </w:rPr>
            </w:pPr>
            <w:r>
              <w:rPr>
                <w:rFonts w:hint="eastAsia" w:ascii="宋体" w:hAnsi="宋体"/>
                <w:szCs w:val="21"/>
              </w:rPr>
              <w:t>管理体系及其过程</w:t>
            </w:r>
          </w:p>
          <w:p>
            <w:pPr>
              <w:rPr>
                <w:rFonts w:hint="eastAsia" w:ascii="宋体" w:hAnsi="宋体"/>
                <w:szCs w:val="21"/>
                <w:lang w:val="en-US" w:eastAsia="zh-CN"/>
              </w:rPr>
            </w:pPr>
          </w:p>
        </w:tc>
        <w:tc>
          <w:tcPr>
            <w:tcW w:w="960" w:type="dxa"/>
            <w:vAlign w:val="top"/>
          </w:tcPr>
          <w:p>
            <w:pPr>
              <w:rPr>
                <w:rFonts w:hint="eastAsia" w:ascii="宋体" w:hAnsi="宋体"/>
                <w:szCs w:val="21"/>
                <w:lang w:val="en-US" w:eastAsia="zh-CN"/>
              </w:rPr>
            </w:pPr>
            <w:r>
              <w:rPr>
                <w:rFonts w:hint="eastAsia" w:ascii="宋体" w:hAnsi="宋体"/>
                <w:szCs w:val="21"/>
              </w:rPr>
              <w:t>Q4.4</w:t>
            </w:r>
          </w:p>
        </w:tc>
        <w:tc>
          <w:tcPr>
            <w:tcW w:w="10004" w:type="dxa"/>
            <w:vAlign w:val="top"/>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组织于</w:t>
            </w:r>
            <w:r>
              <w:rPr>
                <w:rFonts w:hint="eastAsia" w:ascii="Times New Roman" w:hAnsi="Times New Roman" w:cs="Times New Roman"/>
                <w:sz w:val="21"/>
                <w:szCs w:val="21"/>
                <w:lang w:val="en-US" w:eastAsia="zh-CN"/>
              </w:rPr>
              <w:t>2018.10.15</w:t>
            </w:r>
            <w:r>
              <w:rPr>
                <w:rFonts w:hint="eastAsia" w:ascii="Times New Roman" w:hAnsi="Times New Roman" w:cs="Times New Roman"/>
                <w:sz w:val="21"/>
                <w:szCs w:val="21"/>
              </w:rPr>
              <w:t>发布并实施管理体系</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因2020年职业健康安全管理体系进行了转版，公司对管理手册及程序文件进行了修订，分别于</w:t>
            </w:r>
            <w:r>
              <w:rPr>
                <w:rFonts w:hint="eastAsia" w:ascii="Times New Roman" w:hAnsi="Times New Roman" w:cs="Times New Roman"/>
                <w:sz w:val="21"/>
                <w:szCs w:val="21"/>
                <w:lang w:val="zh-CN" w:eastAsia="zh-CN"/>
              </w:rPr>
              <w:t>20</w:t>
            </w:r>
            <w:r>
              <w:rPr>
                <w:rFonts w:hint="eastAsia" w:ascii="Times New Roman" w:hAnsi="Times New Roman" w:cs="Times New Roman"/>
                <w:sz w:val="21"/>
                <w:szCs w:val="21"/>
                <w:lang w:val="en-US" w:eastAsia="zh-CN"/>
              </w:rPr>
              <w:t>20</w:t>
            </w:r>
            <w:r>
              <w:rPr>
                <w:rFonts w:hint="eastAsia" w:ascii="Times New Roman" w:hAnsi="Times New Roman" w:cs="Times New Roman"/>
                <w:sz w:val="21"/>
                <w:szCs w:val="21"/>
                <w:lang w:val="zh-CN" w:eastAsia="zh-CN"/>
              </w:rPr>
              <w:t>年</w:t>
            </w:r>
            <w:r>
              <w:rPr>
                <w:rFonts w:hint="eastAsia" w:ascii="Times New Roman" w:hAnsi="Times New Roman" w:cs="Times New Roman"/>
                <w:sz w:val="21"/>
                <w:szCs w:val="21"/>
                <w:lang w:val="en-US" w:eastAsia="zh-CN"/>
              </w:rPr>
              <w:t>10</w:t>
            </w:r>
            <w:r>
              <w:rPr>
                <w:rFonts w:hint="eastAsia" w:ascii="Times New Roman" w:hAnsi="Times New Roman" w:cs="Times New Roman"/>
                <w:sz w:val="21"/>
                <w:szCs w:val="21"/>
                <w:lang w:val="zh-CN" w:eastAsia="zh-CN"/>
              </w:rPr>
              <w:t>月</w:t>
            </w:r>
            <w:r>
              <w:rPr>
                <w:rFonts w:hint="eastAsia" w:ascii="Times New Roman" w:hAnsi="Times New Roman" w:cs="Times New Roman"/>
                <w:sz w:val="21"/>
                <w:szCs w:val="21"/>
                <w:lang w:val="en-US" w:eastAsia="zh-CN"/>
              </w:rPr>
              <w:t>15</w:t>
            </w:r>
            <w:r>
              <w:rPr>
                <w:rFonts w:hint="eastAsia" w:ascii="Times New Roman" w:hAnsi="Times New Roman" w:cs="Times New Roman"/>
                <w:sz w:val="21"/>
                <w:szCs w:val="21"/>
                <w:lang w:val="zh-CN" w:eastAsia="zh-CN"/>
              </w:rPr>
              <w:t>日发布</w:t>
            </w:r>
            <w:r>
              <w:rPr>
                <w:rFonts w:hint="eastAsia" w:ascii="Times New Roman" w:hAnsi="Times New Roman" w:cs="Times New Roman"/>
                <w:sz w:val="21"/>
                <w:szCs w:val="21"/>
                <w:lang w:val="en-US" w:eastAsia="zh-CN"/>
              </w:rPr>
              <w:t>了新版</w:t>
            </w:r>
            <w:r>
              <w:rPr>
                <w:rFonts w:hint="eastAsia" w:ascii="Times New Roman" w:hAnsi="Times New Roman" w:cs="Times New Roman"/>
                <w:sz w:val="21"/>
                <w:szCs w:val="21"/>
                <w:lang w:val="zh-CN" w:eastAsia="zh-CN"/>
              </w:rPr>
              <w:t>。</w:t>
            </w:r>
            <w:r>
              <w:rPr>
                <w:rFonts w:hint="eastAsia" w:ascii="Times New Roman" w:hAnsi="Times New Roman" w:cs="Times New Roman"/>
                <w:sz w:val="21"/>
                <w:szCs w:val="21"/>
                <w:lang w:val="en-US" w:eastAsia="zh-CN"/>
              </w:rPr>
              <w:t>经过近1年的运行，管理体系运行正常</w:t>
            </w:r>
            <w:r>
              <w:rPr>
                <w:rFonts w:hint="eastAsia" w:ascii="Times New Roman" w:hAnsi="Times New Roman" w:cs="Times New Roman"/>
                <w:sz w:val="21"/>
                <w:szCs w:val="21"/>
              </w:rPr>
              <w:t>。</w:t>
            </w:r>
          </w:p>
          <w:p>
            <w:pPr>
              <w:rPr>
                <w:rFonts w:hint="eastAsia" w:ascii="Times New Roman" w:hAnsi="Times New Roman" w:cs="Times New Roman"/>
                <w:sz w:val="21"/>
                <w:szCs w:val="21"/>
              </w:rPr>
            </w:pPr>
            <w:r>
              <w:rPr>
                <w:rFonts w:hint="eastAsia" w:ascii="Times New Roman" w:hAnsi="Times New Roman" w:cs="Times New Roman"/>
                <w:sz w:val="21"/>
                <w:szCs w:val="21"/>
              </w:rPr>
              <w:t>2</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公司明确规定产品执行标准（国家、行业标准）和客户要求，并通过各生产工序控制，监视、测量、考核使其达到有效运行。</w:t>
            </w:r>
          </w:p>
          <w:p>
            <w:pPr>
              <w:rPr>
                <w:rFonts w:hint="eastAsia" w:ascii="Times New Roman" w:hAnsi="Times New Roman" w:cs="Times New Roman"/>
                <w:sz w:val="21"/>
                <w:szCs w:val="21"/>
              </w:rPr>
            </w:pPr>
            <w:r>
              <w:rPr>
                <w:rFonts w:hint="eastAsia" w:ascii="Times New Roman" w:hAnsi="Times New Roman" w:cs="Times New Roman"/>
                <w:sz w:val="21"/>
                <w:szCs w:val="21"/>
              </w:rPr>
              <w:t>3</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公司编制了管理手册、程序文件及作业管理性文件、记录表格等。通过管理手册、程序文件明确各部门职责、权限；资源管理，测量分析和改进、运行控制等过程。</w:t>
            </w:r>
          </w:p>
          <w:p>
            <w:pPr>
              <w:rPr>
                <w:rFonts w:hint="eastAsia" w:ascii="Times New Roman" w:hAnsi="Times New Roman" w:cs="Times New Roman"/>
                <w:sz w:val="21"/>
                <w:szCs w:val="21"/>
              </w:rPr>
            </w:pPr>
            <w:r>
              <w:rPr>
                <w:rFonts w:hint="eastAsia" w:ascii="Times New Roman" w:hAnsi="Times New Roman" w:cs="Times New Roman"/>
                <w:sz w:val="21"/>
                <w:szCs w:val="21"/>
              </w:rPr>
              <w:t>4</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通过对各主要工序的风险评估，识别，评价并制定相应措施进行风险控制（包括实施过程中所需要的变更）。</w:t>
            </w:r>
          </w:p>
          <w:p>
            <w:pPr>
              <w:rPr>
                <w:rFonts w:hint="eastAsia" w:ascii="Times New Roman" w:hAnsi="Times New Roman" w:cs="Times New Roman"/>
                <w:sz w:val="21"/>
                <w:szCs w:val="21"/>
              </w:rPr>
            </w:pPr>
            <w:r>
              <w:rPr>
                <w:rFonts w:hint="eastAsia" w:ascii="Times New Roman" w:hAnsi="Times New Roman" w:cs="Times New Roman"/>
                <w:sz w:val="21"/>
                <w:szCs w:val="21"/>
              </w:rPr>
              <w:t>5</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通过监视、测量和分析结果以及内审，管理评审等达到持续改进的目的。</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6</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经识别外包过程：</w:t>
            </w:r>
            <w:r>
              <w:rPr>
                <w:rFonts w:hint="eastAsia" w:ascii="宋体" w:hAnsi="宋体" w:cs="Times New Roman"/>
                <w:szCs w:val="21"/>
              </w:rPr>
              <w:t>镀锌、喷塑、浸塑</w:t>
            </w:r>
            <w:r>
              <w:rPr>
                <w:rFonts w:hint="eastAsia" w:ascii="宋体" w:hAnsi="宋体" w:cs="Times New Roman"/>
                <w:szCs w:val="21"/>
                <w:lang w:eastAsia="zh-CN"/>
              </w:rPr>
              <w:t>、</w:t>
            </w:r>
            <w:r>
              <w:rPr>
                <w:rFonts w:hint="eastAsia" w:ascii="宋体" w:hAnsi="宋体" w:cs="Times New Roman"/>
                <w:szCs w:val="21"/>
                <w:lang w:val="en-US" w:eastAsia="zh-CN"/>
              </w:rPr>
              <w:t>产品运输</w:t>
            </w:r>
            <w:r>
              <w:rPr>
                <w:rFonts w:hint="eastAsia" w:ascii="Times New Roman" w:hAnsi="Times New Roman" w:cs="Times New Roman"/>
                <w:sz w:val="21"/>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szCs w:val="21"/>
              </w:rPr>
            </w:pPr>
            <w:r>
              <w:rPr>
                <w:rFonts w:hint="eastAsia" w:ascii="宋体" w:hAnsi="宋体"/>
                <w:szCs w:val="21"/>
              </w:rPr>
              <w:t>领导作用和承诺</w:t>
            </w:r>
          </w:p>
          <w:p>
            <w:pPr>
              <w:rPr>
                <w:rFonts w:hint="eastAsia" w:ascii="宋体" w:hAnsi="宋体"/>
                <w:szCs w:val="21"/>
                <w:lang w:val="en-US" w:eastAsia="zh-CN"/>
              </w:rPr>
            </w:pPr>
          </w:p>
        </w:tc>
        <w:tc>
          <w:tcPr>
            <w:tcW w:w="960" w:type="dxa"/>
            <w:vAlign w:val="top"/>
          </w:tcPr>
          <w:p>
            <w:pPr>
              <w:rPr>
                <w:rFonts w:hint="default" w:ascii="宋体" w:hAnsi="宋体"/>
                <w:szCs w:val="21"/>
                <w:lang w:val="en-US" w:eastAsia="zh-CN"/>
              </w:rPr>
            </w:pPr>
            <w:r>
              <w:rPr>
                <w:rFonts w:hint="eastAsia" w:ascii="宋体" w:hAnsi="宋体"/>
                <w:szCs w:val="21"/>
                <w:lang w:val="en-US" w:eastAsia="zh-CN"/>
              </w:rPr>
              <w:t>EO5.1</w:t>
            </w:r>
          </w:p>
        </w:tc>
        <w:tc>
          <w:tcPr>
            <w:tcW w:w="10004" w:type="dxa"/>
            <w:vAlign w:val="top"/>
          </w:tcPr>
          <w:p>
            <w:pPr>
              <w:rPr>
                <w:rFonts w:hint="eastAsia" w:ascii="宋体" w:hAnsi="宋体" w:cs="Times New Roman"/>
                <w:szCs w:val="21"/>
                <w:lang w:val="en-US" w:eastAsia="zh-CN"/>
              </w:rPr>
            </w:pPr>
            <w:r>
              <w:rPr>
                <w:rFonts w:hint="eastAsia" w:ascii="宋体" w:hAnsi="宋体" w:cs="Times New Roman"/>
                <w:szCs w:val="21"/>
                <w:lang w:val="en-US" w:eastAsia="zh-CN"/>
              </w:rPr>
              <w:t xml:space="preserve">最高管理者应证实其对质量、环境和职业健康安全管理体系的领导作用和承诺,通过：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a）对质量、环境和职业健康安全管理体系的有效性承担责任；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b）确保制定质量、环境和职业健康安全管理体系的质量方针和质量目标,并与组织环境和战略方向相一致；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c）确保质量、环境和职业健康安全管理体系要求融入与组织的业务过程；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d）促进使用过程方法和基于风险的思维；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e）确保获得质量、环境和职业健康安全管理体系所需的资源；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f）沟通有效的质量管理和符合质量、环境和职业健康安全管理体系要求的重要性；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g）确保实现质量、环境和职业健康安全管理体系的预期结果；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h）促使、指导和支持员工努力提高质量、环境和职业健康安全管理体系的有效性；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i）推动改进； </w:t>
            </w:r>
          </w:p>
          <w:p>
            <w:pPr>
              <w:rPr>
                <w:rFonts w:hint="eastAsia" w:ascii="宋体" w:hAnsi="宋体" w:cs="Times New Roman"/>
                <w:szCs w:val="21"/>
                <w:lang w:val="en-US" w:eastAsia="zh-CN"/>
              </w:rPr>
            </w:pPr>
            <w:r>
              <w:rPr>
                <w:rFonts w:hint="eastAsia" w:ascii="宋体" w:hAnsi="宋体" w:cs="Times New Roman"/>
                <w:szCs w:val="21"/>
                <w:lang w:val="en-US" w:eastAsia="zh-CN"/>
              </w:rPr>
              <w:t>j）支持其他管理者履行其相关领域的职责。</w:t>
            </w:r>
          </w:p>
          <w:p>
            <w:pPr>
              <w:rPr>
                <w:rFonts w:hint="eastAsia" w:ascii="宋体" w:hAnsi="宋体"/>
                <w:szCs w:val="21"/>
                <w:lang w:val="en-US" w:eastAsia="zh-CN"/>
              </w:rPr>
            </w:pPr>
            <w:r>
              <w:rPr>
                <w:rFonts w:hint="eastAsia" w:ascii="宋体" w:hAnsi="宋体"/>
                <w:szCs w:val="21"/>
              </w:rPr>
              <w:t>领导作用和承诺充分明确，基本符合标准要求。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szCs w:val="21"/>
              </w:rPr>
            </w:pPr>
            <w:r>
              <w:rPr>
                <w:rFonts w:hint="eastAsia" w:ascii="宋体" w:hAnsi="宋体"/>
                <w:szCs w:val="21"/>
              </w:rPr>
              <w:t>制定管理方针</w:t>
            </w:r>
          </w:p>
          <w:p>
            <w:pPr>
              <w:rPr>
                <w:rFonts w:hint="eastAsia" w:ascii="宋体" w:hAnsi="宋体"/>
                <w:szCs w:val="21"/>
                <w:lang w:val="en-US" w:eastAsia="zh-CN"/>
              </w:rPr>
            </w:pPr>
            <w:r>
              <w:rPr>
                <w:rFonts w:hint="eastAsia" w:ascii="宋体" w:hAnsi="宋体"/>
                <w:szCs w:val="21"/>
              </w:rPr>
              <w:t>沟通质量方针</w:t>
            </w:r>
          </w:p>
        </w:tc>
        <w:tc>
          <w:tcPr>
            <w:tcW w:w="960" w:type="dxa"/>
            <w:vAlign w:val="top"/>
          </w:tcPr>
          <w:p>
            <w:pPr>
              <w:rPr>
                <w:rFonts w:hint="eastAsia" w:ascii="宋体" w:hAnsi="宋体"/>
                <w:szCs w:val="21"/>
                <w:lang w:val="en-US" w:eastAsia="zh-CN"/>
              </w:rPr>
            </w:pPr>
            <w:r>
              <w:rPr>
                <w:rFonts w:hint="eastAsia" w:ascii="宋体" w:hAnsi="宋体"/>
                <w:szCs w:val="21"/>
              </w:rPr>
              <w:t>E</w:t>
            </w:r>
            <w:r>
              <w:rPr>
                <w:rFonts w:hint="eastAsia" w:ascii="宋体" w:hAnsi="宋体"/>
                <w:szCs w:val="21"/>
                <w:lang w:val="en-US" w:eastAsia="zh-CN"/>
              </w:rPr>
              <w:t>O</w:t>
            </w:r>
          </w:p>
          <w:p>
            <w:pPr>
              <w:rPr>
                <w:rFonts w:hint="eastAsia" w:ascii="宋体" w:hAnsi="宋体"/>
                <w:szCs w:val="21"/>
                <w:lang w:val="en-US" w:eastAsia="zh-CN"/>
              </w:rPr>
            </w:pPr>
            <w:r>
              <w:rPr>
                <w:rFonts w:hint="eastAsia" w:ascii="宋体" w:hAnsi="宋体"/>
                <w:szCs w:val="21"/>
              </w:rPr>
              <w:t>5.2</w:t>
            </w:r>
          </w:p>
        </w:tc>
        <w:tc>
          <w:tcPr>
            <w:tcW w:w="10004" w:type="dxa"/>
            <w:vAlign w:val="top"/>
          </w:tcPr>
          <w:p>
            <w:pPr>
              <w:rPr>
                <w:rFonts w:hint="eastAsia" w:ascii="宋体" w:hAnsi="宋体" w:cs="Times New Roman"/>
                <w:szCs w:val="21"/>
                <w:lang w:val="en-US" w:eastAsia="zh-CN"/>
              </w:rPr>
            </w:pPr>
            <w:r>
              <w:rPr>
                <w:rFonts w:hint="eastAsia" w:ascii="宋体" w:hAnsi="宋体" w:cs="Times New Roman"/>
                <w:szCs w:val="21"/>
                <w:lang w:val="en-US" w:eastAsia="zh-CN"/>
              </w:rPr>
              <w:t>该企业的管理方针是：</w:t>
            </w:r>
          </w:p>
          <w:p>
            <w:pPr>
              <w:rPr>
                <w:rFonts w:hint="eastAsia" w:ascii="宋体" w:hAnsi="宋体" w:cs="Times New Roman"/>
                <w:szCs w:val="21"/>
                <w:lang w:val="en-US" w:eastAsia="zh-CN"/>
              </w:rPr>
            </w:pPr>
            <w:r>
              <w:rPr>
                <w:rFonts w:hint="eastAsia" w:ascii="宋体" w:hAnsi="宋体" w:cs="Times New Roman"/>
                <w:szCs w:val="21"/>
                <w:lang w:val="en-US" w:eastAsia="zh-CN"/>
              </w:rPr>
              <w:t>创新求精，不断提升产品与服务质量，促进快速发展</w:t>
            </w:r>
          </w:p>
          <w:p>
            <w:pPr>
              <w:rPr>
                <w:rFonts w:hint="eastAsia" w:ascii="宋体" w:hAnsi="宋体" w:cs="Times New Roman"/>
                <w:szCs w:val="21"/>
                <w:lang w:val="en-US" w:eastAsia="zh-CN"/>
              </w:rPr>
            </w:pPr>
            <w:r>
              <w:rPr>
                <w:rFonts w:hint="eastAsia" w:ascii="宋体" w:hAnsi="宋体" w:cs="Times New Roman"/>
                <w:szCs w:val="21"/>
                <w:lang w:val="en-US" w:eastAsia="zh-CN"/>
              </w:rPr>
              <w:t>节能降耗，注重环境保护与污染预防，促进协调发展</w:t>
            </w:r>
          </w:p>
          <w:p>
            <w:pPr>
              <w:rPr>
                <w:rFonts w:hint="eastAsia" w:ascii="宋体" w:hAnsi="宋体" w:cs="Times New Roman"/>
                <w:szCs w:val="21"/>
                <w:lang w:val="en-US" w:eastAsia="zh-CN"/>
              </w:rPr>
            </w:pPr>
            <w:r>
              <w:rPr>
                <w:rFonts w:hint="eastAsia" w:ascii="宋体" w:hAnsi="宋体" w:cs="Times New Roman"/>
                <w:szCs w:val="21"/>
                <w:lang w:val="en-US" w:eastAsia="zh-CN"/>
              </w:rPr>
              <w:t>以人为本，确保职业健康与劳动安全，促进和谐发展</w:t>
            </w:r>
          </w:p>
          <w:p>
            <w:pPr>
              <w:rPr>
                <w:rFonts w:hint="eastAsia" w:ascii="宋体" w:hAnsi="宋体" w:cs="Times New Roman"/>
                <w:szCs w:val="21"/>
                <w:lang w:val="en-US" w:eastAsia="zh-CN"/>
              </w:rPr>
            </w:pPr>
            <w:r>
              <w:rPr>
                <w:rFonts w:hint="eastAsia" w:ascii="宋体" w:hAnsi="宋体" w:cs="Times New Roman"/>
                <w:szCs w:val="21"/>
                <w:lang w:val="en-US" w:eastAsia="zh-CN"/>
              </w:rPr>
              <w:t>守法诚信，坚持预防为主与持续改进，追求卓越绩效</w:t>
            </w:r>
          </w:p>
          <w:p>
            <w:pPr>
              <w:rPr>
                <w:rFonts w:hint="eastAsia" w:ascii="宋体" w:hAnsi="宋体"/>
                <w:szCs w:val="21"/>
                <w:lang w:val="en-US" w:eastAsia="zh-CN"/>
              </w:rPr>
            </w:pPr>
            <w:r>
              <w:rPr>
                <w:rFonts w:hint="eastAsia" w:ascii="宋体" w:hAnsi="宋体"/>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szCs w:val="21"/>
              </w:rPr>
            </w:pPr>
            <w:r>
              <w:rPr>
                <w:rFonts w:hint="eastAsia" w:ascii="宋体" w:hAnsi="宋体"/>
                <w:szCs w:val="21"/>
              </w:rPr>
              <w:t>组织的岗位、职责和权限</w:t>
            </w:r>
          </w:p>
          <w:p>
            <w:pPr>
              <w:rPr>
                <w:rFonts w:hint="eastAsia" w:ascii="宋体" w:hAnsi="宋体"/>
                <w:szCs w:val="21"/>
                <w:lang w:val="en-US" w:eastAsia="zh-CN"/>
              </w:rPr>
            </w:pPr>
          </w:p>
        </w:tc>
        <w:tc>
          <w:tcPr>
            <w:tcW w:w="960" w:type="dxa"/>
            <w:vAlign w:val="top"/>
          </w:tcPr>
          <w:p>
            <w:pPr>
              <w:rPr>
                <w:rFonts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5.3</w:t>
            </w:r>
          </w:p>
          <w:p>
            <w:pPr>
              <w:rPr>
                <w:rFonts w:ascii="宋体" w:hAnsi="宋体"/>
                <w:szCs w:val="21"/>
              </w:rPr>
            </w:pPr>
          </w:p>
          <w:p>
            <w:pPr>
              <w:rPr>
                <w:rFonts w:ascii="宋体" w:hAnsi="宋体"/>
                <w:szCs w:val="21"/>
              </w:rPr>
            </w:pPr>
          </w:p>
          <w:p>
            <w:pPr>
              <w:rPr>
                <w:rFonts w:hint="eastAsia" w:ascii="宋体" w:hAnsi="宋体"/>
                <w:szCs w:val="21"/>
                <w:lang w:val="en-US" w:eastAsia="zh-CN"/>
              </w:rPr>
            </w:pPr>
          </w:p>
        </w:tc>
        <w:tc>
          <w:tcPr>
            <w:tcW w:w="10004" w:type="dxa"/>
            <w:vAlign w:val="top"/>
          </w:tcPr>
          <w:p>
            <w:pPr>
              <w:rPr>
                <w:rFonts w:ascii="宋体" w:hAnsi="宋体"/>
                <w:szCs w:val="21"/>
              </w:rPr>
            </w:pPr>
            <w:r>
              <w:rPr>
                <w:rFonts w:hint="eastAsia" w:ascii="宋体" w:hAnsi="宋体"/>
                <w:szCs w:val="21"/>
              </w:rPr>
              <w:t>公司设置的组织结构基本合理，有效进行管理体系各项活动，出示了公司管理体系职能分配表。并规定了各级各岗位人员职责、权限和相互关系，并在公司内对各级员工进行了必要的传达。</w:t>
            </w:r>
          </w:p>
          <w:p>
            <w:pPr>
              <w:rPr>
                <w:rFonts w:ascii="宋体" w:hAnsi="宋体"/>
                <w:szCs w:val="21"/>
              </w:rPr>
            </w:pPr>
            <w:r>
              <w:rPr>
                <w:rFonts w:hint="eastAsia" w:ascii="宋体" w:hAnsi="宋体"/>
                <w:szCs w:val="21"/>
              </w:rPr>
              <w:t>对从事与质量有关的管理、执行和验证人员规定其职责、权限及其相互关系，并书面化，以实现公司管理方针和管理目标。</w:t>
            </w:r>
          </w:p>
          <w:p>
            <w:pPr>
              <w:rPr>
                <w:rFonts w:hint="eastAsia" w:ascii="宋体" w:hAnsi="宋体"/>
                <w:szCs w:val="21"/>
              </w:rPr>
            </w:pPr>
            <w:r>
              <w:rPr>
                <w:rFonts w:hint="eastAsia" w:ascii="宋体" w:hAnsi="宋体"/>
                <w:szCs w:val="21"/>
              </w:rPr>
              <w:t>查到</w:t>
            </w:r>
            <w:r>
              <w:rPr>
                <w:rFonts w:hint="eastAsia" w:ascii="宋体" w:hAnsi="宋体"/>
                <w:szCs w:val="21"/>
                <w:lang w:val="en-US" w:eastAsia="zh-CN"/>
              </w:rPr>
              <w:t>任命</w:t>
            </w:r>
            <w:r>
              <w:rPr>
                <w:rFonts w:hint="eastAsia" w:ascii="宋体" w:hAnsi="宋体"/>
                <w:szCs w:val="21"/>
              </w:rPr>
              <w:t>书：</w:t>
            </w:r>
          </w:p>
          <w:p>
            <w:pPr>
              <w:ind w:firstLine="420" w:firstLineChars="200"/>
              <w:rPr>
                <w:rFonts w:hint="eastAsia" w:ascii="宋体" w:hAnsi="宋体" w:cs="Times New Roman"/>
                <w:szCs w:val="21"/>
              </w:rPr>
            </w:pPr>
            <w:r>
              <w:rPr>
                <w:rFonts w:hint="eastAsia" w:ascii="宋体" w:hAnsi="宋体" w:cs="Times New Roman"/>
                <w:szCs w:val="21"/>
              </w:rPr>
              <w:t>任命公司田腾飞为公司的质量、环境、职业健康安全管理体系管理者代表，其职责是：</w:t>
            </w:r>
          </w:p>
          <w:p>
            <w:pPr>
              <w:ind w:firstLine="420" w:firstLineChars="200"/>
              <w:rPr>
                <w:rFonts w:hint="eastAsia" w:ascii="宋体" w:hAnsi="宋体" w:cs="Times New Roman"/>
                <w:szCs w:val="21"/>
              </w:rPr>
            </w:pPr>
            <w:r>
              <w:rPr>
                <w:rFonts w:hint="eastAsia" w:ascii="宋体" w:hAnsi="宋体" w:cs="Times New Roman"/>
                <w:szCs w:val="21"/>
              </w:rPr>
              <w:t>确保管理体系符合质量/环境、职业健康安全标准的要求；确保管理体系相互作用并产生期望的结果；</w:t>
            </w:r>
          </w:p>
          <w:p>
            <w:pPr>
              <w:rPr>
                <w:rFonts w:hint="eastAsia" w:ascii="宋体" w:hAnsi="宋体" w:cs="Times New Roman"/>
                <w:szCs w:val="21"/>
              </w:rPr>
            </w:pPr>
            <w:r>
              <w:rPr>
                <w:rFonts w:hint="eastAsia" w:ascii="宋体" w:hAnsi="宋体" w:cs="Times New Roman"/>
                <w:szCs w:val="21"/>
              </w:rPr>
              <w:t>向最高管理者报告管理体系的绩效和任何改进的需求；确保在整个组织内提高满足顾客要求的意识等。</w:t>
            </w:r>
          </w:p>
          <w:p>
            <w:pPr>
              <w:ind w:firstLine="420" w:firstLineChars="200"/>
              <w:rPr>
                <w:rFonts w:hint="default" w:ascii="宋体" w:hAnsi="宋体" w:eastAsia="宋体"/>
                <w:szCs w:val="21"/>
                <w:lang w:val="en-US" w:eastAsia="zh-CN"/>
              </w:rPr>
            </w:pPr>
            <w:r>
              <w:rPr>
                <w:rFonts w:hint="eastAsia" w:ascii="宋体" w:hAnsi="宋体"/>
                <w:szCs w:val="21"/>
              </w:rPr>
              <w:t>任命</w:t>
            </w:r>
            <w:r>
              <w:rPr>
                <w:rFonts w:hint="eastAsia" w:ascii="宋体" w:hAnsi="宋体"/>
                <w:szCs w:val="21"/>
                <w:lang w:val="en-US" w:eastAsia="zh-CN"/>
              </w:rPr>
              <w:t>宋泽林</w:t>
            </w:r>
            <w:r>
              <w:rPr>
                <w:rFonts w:hint="eastAsia" w:ascii="宋体" w:hAnsi="宋体"/>
                <w:szCs w:val="21"/>
              </w:rPr>
              <w:t>为本公司的职业健康安全事务代表</w:t>
            </w:r>
            <w:r>
              <w:rPr>
                <w:rFonts w:hint="eastAsia" w:ascii="宋体" w:hAnsi="宋体"/>
                <w:szCs w:val="21"/>
                <w:lang w:eastAsia="zh-CN"/>
              </w:rPr>
              <w:t>，</w:t>
            </w:r>
            <w:r>
              <w:rPr>
                <w:rFonts w:hint="eastAsia" w:ascii="宋体" w:hAnsi="宋体"/>
                <w:szCs w:val="21"/>
                <w:lang w:val="en-US" w:eastAsia="zh-CN"/>
              </w:rPr>
              <w:t>其职责是：</w:t>
            </w:r>
          </w:p>
          <w:p>
            <w:pPr>
              <w:ind w:firstLine="420" w:firstLineChars="200"/>
              <w:rPr>
                <w:rFonts w:hint="eastAsia" w:ascii="宋体" w:hAnsi="宋体"/>
                <w:szCs w:val="21"/>
              </w:rPr>
            </w:pPr>
            <w:r>
              <w:rPr>
                <w:rFonts w:hint="eastAsia" w:ascii="宋体" w:hAnsi="宋体" w:cs="Times New Roman"/>
                <w:szCs w:val="21"/>
              </w:rPr>
              <w:t>参与公司发展战略和资源配置等重大问题的协商讨论与审查，参与职业健康安全方针和目标的制订和评审；参与商讨影响工作场所职业健康安全的任何变化，在职业健康安全事务上收集和反映员工的意见，享有代表权；参与危险源辨识、风险评价和确定控制措施；参与职业健康安全管理方案和运行准则实施及适用法律法规遵守情况的监督与检查；参与事故、事件和职业病的调查与处理。</w:t>
            </w:r>
          </w:p>
          <w:p>
            <w:pPr>
              <w:ind w:firstLine="420" w:firstLineChars="200"/>
              <w:rPr>
                <w:rFonts w:ascii="宋体" w:hAnsi="宋体"/>
                <w:szCs w:val="21"/>
              </w:rPr>
            </w:pPr>
            <w:r>
              <w:rPr>
                <w:rFonts w:hint="eastAsia" w:ascii="宋体" w:hAnsi="宋体"/>
                <w:szCs w:val="21"/>
              </w:rPr>
              <w:t>相关人员均对本部门的管理职责了解，在其手册上面有书面的职责权限已公布。</w:t>
            </w:r>
          </w:p>
          <w:p>
            <w:pPr>
              <w:ind w:firstLine="420" w:firstLineChars="200"/>
              <w:rPr>
                <w:rFonts w:hint="eastAsia" w:ascii="宋体" w:hAnsi="宋体"/>
                <w:szCs w:val="21"/>
                <w:lang w:val="en-US" w:eastAsia="zh-CN"/>
              </w:rPr>
            </w:pPr>
            <w:r>
              <w:rPr>
                <w:rFonts w:hint="eastAsia" w:ascii="宋体" w:hAnsi="宋体"/>
                <w:szCs w:val="21"/>
              </w:rPr>
              <w:t>与职业安全事务代表</w:t>
            </w:r>
            <w:r>
              <w:rPr>
                <w:rFonts w:hint="eastAsia" w:ascii="宋体" w:hAnsi="宋体"/>
                <w:szCs w:val="21"/>
                <w:lang w:val="en-US" w:eastAsia="zh-CN"/>
              </w:rPr>
              <w:t>宋泽林</w:t>
            </w:r>
            <w:r>
              <w:rPr>
                <w:rFonts w:hint="eastAsia" w:ascii="宋体" w:hAnsi="宋体"/>
                <w:szCs w:val="21"/>
              </w:rPr>
              <w:t xml:space="preserve">沟通，思路清晰、沟通顺畅，对自己岗位职责有清晰的理解。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应对风险和机会的策划</w:t>
            </w:r>
          </w:p>
        </w:tc>
        <w:tc>
          <w:tcPr>
            <w:tcW w:w="960" w:type="dxa"/>
            <w:vAlign w:val="top"/>
          </w:tcPr>
          <w:p>
            <w:pPr>
              <w:rPr>
                <w:rFonts w:hint="default" w:ascii="宋体" w:hAnsi="宋体" w:eastAsia="宋体"/>
                <w:szCs w:val="21"/>
                <w:lang w:val="en-US" w:eastAsia="zh-CN"/>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6.1</w:t>
            </w:r>
            <w:r>
              <w:rPr>
                <w:rFonts w:hint="eastAsia" w:ascii="宋体" w:hAnsi="宋体"/>
                <w:szCs w:val="21"/>
                <w:lang w:val="en-US" w:eastAsia="zh-CN"/>
              </w:rPr>
              <w:t>.1</w:t>
            </w:r>
          </w:p>
        </w:tc>
        <w:tc>
          <w:tcPr>
            <w:tcW w:w="10004" w:type="dxa"/>
            <w:vAlign w:val="top"/>
          </w:tcPr>
          <w:p>
            <w:pPr>
              <w:rPr>
                <w:sz w:val="21"/>
                <w:szCs w:val="21"/>
              </w:rPr>
            </w:pPr>
            <w:r>
              <w:rPr>
                <w:rFonts w:hint="eastAsia"/>
                <w:sz w:val="21"/>
                <w:szCs w:val="21"/>
              </w:rPr>
              <w:t>编制了《风险和机遇控制程序》。</w:t>
            </w:r>
          </w:p>
          <w:p>
            <w:pPr>
              <w:rPr>
                <w:rFonts w:hint="eastAsia"/>
                <w:lang w:val="en-US" w:eastAsia="zh-CN"/>
              </w:rPr>
            </w:pPr>
            <w:r>
              <w:rPr>
                <w:rFonts w:hint="eastAsia"/>
                <w:lang w:val="en-US" w:eastAsia="zh-CN"/>
              </w:rPr>
              <w:t>查见《风险和机遇评估分析及措施表》，确定了组织需应对的风险和机遇。</w:t>
            </w:r>
          </w:p>
          <w:p>
            <w:pPr>
              <w:rPr>
                <w:rFonts w:hint="eastAsia" w:ascii="宋体" w:hAnsi="宋体"/>
                <w:szCs w:val="21"/>
                <w:lang w:val="en-US" w:eastAsia="zh-CN"/>
              </w:rPr>
            </w:pPr>
            <w:r>
              <w:rPr>
                <w:rFonts w:hint="default"/>
                <w:lang w:val="en-US" w:eastAsia="zh-CN"/>
              </w:rPr>
              <w:t>如风险：</w:t>
            </w:r>
            <w:r>
              <w:rPr>
                <w:rFonts w:hint="eastAsia"/>
                <w:lang w:val="en-US" w:eastAsia="zh-CN"/>
              </w:rPr>
              <w:t>在确定潜在的紧急情况  例如：火灾发生</w:t>
            </w:r>
            <w:r>
              <w:rPr>
                <w:rFonts w:hint="default"/>
                <w:lang w:val="en-US" w:eastAsia="zh-CN"/>
              </w:rPr>
              <w:t>；等级：</w:t>
            </w:r>
            <w:r>
              <w:rPr>
                <w:rFonts w:hint="eastAsia"/>
                <w:lang w:val="en-US" w:eastAsia="zh-CN"/>
              </w:rPr>
              <w:t>三级</w:t>
            </w:r>
            <w:r>
              <w:rPr>
                <w:rFonts w:hint="default"/>
                <w:lang w:val="en-US" w:eastAsia="zh-CN"/>
              </w:rPr>
              <w:t>；应对措施：制定应急预案，定期培训防火常识，定期防火演练；执行部门：</w:t>
            </w:r>
            <w:r>
              <w:rPr>
                <w:rFonts w:hint="eastAsia"/>
                <w:lang w:val="en-US" w:eastAsia="zh-CN"/>
              </w:rPr>
              <w:t>办公室/供销部</w:t>
            </w:r>
            <w:r>
              <w:rPr>
                <w:rFonts w:hint="default"/>
                <w:lang w:val="en-US" w:eastAsia="zh-CN"/>
              </w:rPr>
              <w:t>。组织在确定这些风险和机遇时，考虑了员工岗位技能、</w:t>
            </w:r>
            <w:r>
              <w:rPr>
                <w:rFonts w:hint="eastAsia"/>
                <w:lang w:val="en-US" w:eastAsia="zh-CN"/>
              </w:rPr>
              <w:t>员工安全</w:t>
            </w:r>
            <w:r>
              <w:rPr>
                <w:rFonts w:hint="default"/>
                <w:lang w:val="en-US" w:eastAsia="zh-CN"/>
              </w:rPr>
              <w:t>等内外部因素及</w:t>
            </w:r>
            <w:r>
              <w:rPr>
                <w:rFonts w:hint="eastAsia"/>
                <w:lang w:val="en-US" w:eastAsia="zh-CN"/>
              </w:rPr>
              <w:t>相关方</w:t>
            </w:r>
            <w:r>
              <w:rPr>
                <w:rFonts w:hint="default"/>
                <w:lang w:val="en-US" w:eastAsia="zh-CN"/>
              </w:rPr>
              <w:t>的要求。</w:t>
            </w:r>
            <w:r>
              <w:rPr>
                <w:rFonts w:hint="eastAsia"/>
                <w:lang w:val="en-US" w:eastAsia="zh-CN"/>
              </w:rPr>
              <w:t>批准：田亚州，评审时间：2021年1月5日.措施正在实施中。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lang w:val="en-US" w:eastAsia="zh-CN"/>
              </w:rPr>
              <w:t>环境因素</w:t>
            </w:r>
            <w:r>
              <w:rPr>
                <w:rFonts w:hint="eastAsia"/>
              </w:rPr>
              <w:t>危险源</w:t>
            </w:r>
            <w:r>
              <w:rPr>
                <w:rFonts w:hint="eastAsia"/>
                <w:lang w:val="en-US" w:eastAsia="zh-CN"/>
              </w:rPr>
              <w:t>识别和控制</w:t>
            </w:r>
          </w:p>
        </w:tc>
        <w:tc>
          <w:tcPr>
            <w:tcW w:w="960" w:type="dxa"/>
            <w:vAlign w:val="top"/>
          </w:tcPr>
          <w:p>
            <w:pPr>
              <w:rPr>
                <w:rFonts w:hint="default" w:ascii="宋体" w:hAnsi="宋体" w:eastAsia="宋体"/>
                <w:szCs w:val="21"/>
                <w:lang w:val="en-US" w:eastAsia="zh-CN"/>
              </w:rPr>
            </w:pPr>
            <w:r>
              <w:rPr>
                <w:rFonts w:hint="eastAsia" w:ascii="宋体" w:hAnsi="宋体"/>
                <w:szCs w:val="21"/>
                <w:lang w:val="en-US" w:eastAsia="zh-CN"/>
              </w:rPr>
              <w:t>EO6.1.2</w:t>
            </w:r>
          </w:p>
        </w:tc>
        <w:tc>
          <w:tcPr>
            <w:tcW w:w="10004" w:type="dxa"/>
            <w:vAlign w:val="top"/>
          </w:tcPr>
          <w:p>
            <w:pPr>
              <w:rPr>
                <w:rFonts w:hint="eastAsia"/>
                <w:lang w:val="en-US" w:eastAsia="zh-CN"/>
              </w:rPr>
            </w:pPr>
            <w:r>
              <w:rPr>
                <w:rFonts w:hint="eastAsia"/>
                <w:lang w:val="en-US" w:eastAsia="zh-CN"/>
              </w:rPr>
              <w:t>编制了《环境因素识别与评价控制程序》、《危险源辩识与风险评价控制程序》，符合标准要求</w:t>
            </w:r>
          </w:p>
          <w:p>
            <w:pPr>
              <w:rPr>
                <w:rFonts w:hint="default"/>
                <w:lang w:val="en-US" w:eastAsia="zh-CN"/>
              </w:rPr>
            </w:pPr>
            <w:r>
              <w:rPr>
                <w:rFonts w:hint="default"/>
                <w:lang w:val="en-US" w:eastAsia="zh-CN"/>
              </w:rPr>
              <w:t>提供《环境因素</w:t>
            </w:r>
            <w:r>
              <w:rPr>
                <w:rFonts w:hint="eastAsia"/>
                <w:lang w:val="en-US" w:eastAsia="zh-CN"/>
              </w:rPr>
              <w:t>评价记录表</w:t>
            </w:r>
            <w:r>
              <w:rPr>
                <w:rFonts w:hint="default"/>
                <w:lang w:val="en-US" w:eastAsia="zh-CN"/>
              </w:rPr>
              <w:t>》，其中包括办公区、生产</w:t>
            </w:r>
            <w:r>
              <w:rPr>
                <w:rFonts w:hint="eastAsia"/>
                <w:lang w:val="en-US" w:eastAsia="zh-CN"/>
              </w:rPr>
              <w:t>车间及其他区域</w:t>
            </w:r>
            <w:r>
              <w:rPr>
                <w:rFonts w:hint="default"/>
                <w:lang w:val="en-US" w:eastAsia="zh-CN"/>
              </w:rPr>
              <w:t>等，包括</w:t>
            </w:r>
            <w:r>
              <w:rPr>
                <w:rFonts w:hint="eastAsia"/>
                <w:lang w:val="en-US" w:eastAsia="zh-CN"/>
              </w:rPr>
              <w:t>水电消耗、生活污水排放、固体废弃物处理、火灾隐患、噪声排放、生产废弃物、原材料的消耗</w:t>
            </w:r>
            <w:r>
              <w:rPr>
                <w:rFonts w:hint="default"/>
                <w:lang w:val="en-US" w:eastAsia="zh-CN"/>
              </w:rPr>
              <w:t>等</w:t>
            </w:r>
            <w:r>
              <w:rPr>
                <w:rFonts w:hint="eastAsia"/>
                <w:lang w:val="en-US" w:eastAsia="zh-CN"/>
              </w:rPr>
              <w:t>环境因素</w:t>
            </w:r>
            <w:r>
              <w:rPr>
                <w:rFonts w:hint="default"/>
                <w:lang w:val="en-US" w:eastAsia="zh-CN"/>
              </w:rPr>
              <w:t>。</w:t>
            </w:r>
          </w:p>
          <w:p>
            <w:pPr>
              <w:rPr>
                <w:rFonts w:hint="eastAsia"/>
                <w:lang w:val="en-US" w:eastAsia="zh-CN"/>
              </w:rPr>
            </w:pPr>
            <w:r>
              <w:rPr>
                <w:rFonts w:hint="default"/>
                <w:lang w:val="en-US" w:eastAsia="zh-CN"/>
              </w:rPr>
              <w:t>提供《重</w:t>
            </w:r>
            <w:r>
              <w:rPr>
                <w:rFonts w:hint="eastAsia"/>
                <w:lang w:val="en-US" w:eastAsia="zh-CN"/>
              </w:rPr>
              <w:t>大</w:t>
            </w:r>
            <w:r>
              <w:rPr>
                <w:rFonts w:hint="default"/>
                <w:lang w:val="en-US" w:eastAsia="zh-CN"/>
              </w:rPr>
              <w:t>环境因素清单》，其中重要环境因素：</w:t>
            </w:r>
            <w:r>
              <w:rPr>
                <w:rFonts w:hint="default" w:ascii="Times New Roman" w:hAnsi="Times New Roman" w:cs="Times New Roman"/>
                <w:sz w:val="21"/>
                <w:szCs w:val="21"/>
                <w:highlight w:val="none"/>
                <w:lang w:val="en-US" w:eastAsia="zh-CN"/>
              </w:rPr>
              <w:t>原材料的消耗</w:t>
            </w:r>
            <w:r>
              <w:rPr>
                <w:rFonts w:hint="eastAsia" w:ascii="Times New Roman" w:hAnsi="Times New Roman" w:cs="Times New Roman"/>
                <w:sz w:val="21"/>
                <w:szCs w:val="21"/>
                <w:highlight w:val="none"/>
                <w:lang w:val="en-US" w:eastAsia="zh-CN"/>
              </w:rPr>
              <w:t>；</w:t>
            </w:r>
            <w:r>
              <w:rPr>
                <w:rFonts w:hint="default" w:ascii="Times New Roman" w:hAnsi="Times New Roman" w:cs="Times New Roman"/>
                <w:sz w:val="21"/>
                <w:szCs w:val="21"/>
                <w:highlight w:val="none"/>
                <w:lang w:val="en-US" w:eastAsia="zh-CN"/>
              </w:rPr>
              <w:t>废铁屑、边角料、残次品、焊条的废弃</w:t>
            </w:r>
            <w:r>
              <w:rPr>
                <w:rFonts w:hint="eastAsia" w:ascii="Times New Roman" w:hAnsi="Times New Roman" w:cs="Times New Roman"/>
                <w:sz w:val="21"/>
                <w:szCs w:val="21"/>
                <w:highlight w:val="none"/>
                <w:lang w:val="en-US" w:eastAsia="zh-CN"/>
              </w:rPr>
              <w:t>；</w:t>
            </w:r>
            <w:r>
              <w:rPr>
                <w:rFonts w:hint="default" w:ascii="Times New Roman" w:hAnsi="Times New Roman" w:cs="Times New Roman"/>
                <w:sz w:val="21"/>
                <w:szCs w:val="21"/>
                <w:highlight w:val="none"/>
                <w:lang w:val="en-US" w:eastAsia="zh-CN"/>
              </w:rPr>
              <w:t>潜在火灾的发生</w:t>
            </w:r>
            <w:r>
              <w:rPr>
                <w:rFonts w:hint="eastAsia" w:ascii="Times New Roman" w:hAnsi="Times New Roman" w:cs="Times New Roman"/>
                <w:sz w:val="21"/>
                <w:szCs w:val="21"/>
                <w:highlight w:val="none"/>
                <w:lang w:val="en-US" w:eastAsia="zh-CN"/>
              </w:rPr>
              <w:t>；</w:t>
            </w:r>
            <w:r>
              <w:rPr>
                <w:rFonts w:hint="default" w:ascii="Times New Roman" w:hAnsi="Times New Roman" w:cs="Times New Roman"/>
                <w:sz w:val="21"/>
                <w:szCs w:val="21"/>
                <w:highlight w:val="none"/>
                <w:lang w:val="en-US" w:eastAsia="zh-CN"/>
              </w:rPr>
              <w:t>设备运转产生的噪音</w:t>
            </w:r>
            <w:r>
              <w:rPr>
                <w:rFonts w:hint="eastAsia"/>
                <w:lang w:val="en-US" w:eastAsia="zh-CN"/>
              </w:rPr>
              <w:t>。</w:t>
            </w:r>
            <w:r>
              <w:rPr>
                <w:rFonts w:hint="default"/>
                <w:lang w:val="en-US" w:eastAsia="zh-CN"/>
              </w:rPr>
              <w:t>评价准确。</w:t>
            </w:r>
          </w:p>
          <w:p>
            <w:pPr>
              <w:rPr>
                <w:rFonts w:hint="eastAsia"/>
                <w:lang w:val="en-US" w:eastAsia="zh-CN"/>
              </w:rPr>
            </w:pPr>
            <w:r>
              <w:rPr>
                <w:rFonts w:hint="eastAsia"/>
                <w:lang w:val="en-US" w:eastAsia="zh-CN"/>
              </w:rPr>
              <w:t>提供《职业健康安全危险源识别与评价表》，其中包括办公、生产各环节作业等，包括触电、意外伤害、人身伤害、噪音危害、违章驾驶、等危险因素。</w:t>
            </w:r>
          </w:p>
          <w:p>
            <w:pPr>
              <w:pStyle w:val="4"/>
              <w:rPr>
                <w:rFonts w:hint="eastAsia" w:ascii="宋体" w:hAnsi="宋体"/>
                <w:szCs w:val="21"/>
              </w:rPr>
            </w:pPr>
            <w:r>
              <w:rPr>
                <w:rFonts w:hint="eastAsia"/>
                <w:lang w:val="en-US" w:eastAsia="zh-CN"/>
              </w:rPr>
              <w:t>提供《重大职业健康安全风险及其控制措施一览表》，其中重大危险源：触电、物体打击、噪声伤害、机械伤害等。评价基本准确，详见各部门相关条款审核记录。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lang w:val="en-US" w:eastAsia="zh-CN"/>
              </w:rPr>
              <w:t>法律法规要求</w:t>
            </w:r>
          </w:p>
        </w:tc>
        <w:tc>
          <w:tcPr>
            <w:tcW w:w="960" w:type="dxa"/>
            <w:vAlign w:val="top"/>
          </w:tcPr>
          <w:p>
            <w:pPr>
              <w:rPr>
                <w:rFonts w:hint="default" w:ascii="宋体" w:hAnsi="宋体" w:eastAsia="宋体"/>
                <w:szCs w:val="21"/>
                <w:lang w:val="en-US" w:eastAsia="zh-CN"/>
              </w:rPr>
            </w:pPr>
            <w:r>
              <w:rPr>
                <w:rFonts w:hint="eastAsia" w:ascii="宋体" w:hAnsi="宋体"/>
                <w:szCs w:val="21"/>
                <w:lang w:val="en-US" w:eastAsia="zh-CN"/>
              </w:rPr>
              <w:t>EO6.1.3</w:t>
            </w:r>
          </w:p>
        </w:tc>
        <w:tc>
          <w:tcPr>
            <w:tcW w:w="10004" w:type="dxa"/>
            <w:vAlign w:val="top"/>
          </w:tcPr>
          <w:p>
            <w:pPr>
              <w:rPr>
                <w:rFonts w:hint="eastAsia"/>
                <w:lang w:val="en-US" w:eastAsia="zh-CN"/>
              </w:rPr>
            </w:pPr>
            <w:r>
              <w:rPr>
                <w:rFonts w:hint="eastAsia"/>
                <w:lang w:val="en-US" w:eastAsia="zh-CN"/>
              </w:rPr>
              <w:t>为使公司管理体系运行合法有效、符合法律规定及相关方要求，编制了《合规义务管理控制程序》，规定法律、法规及其他要求的范围、获取方法、确认及分发、合规性评价的要求和频率。</w:t>
            </w:r>
          </w:p>
          <w:p>
            <w:pPr>
              <w:rPr>
                <w:rFonts w:hint="eastAsia"/>
                <w:lang w:val="en-US" w:eastAsia="zh-CN"/>
              </w:rPr>
            </w:pPr>
            <w:r>
              <w:rPr>
                <w:rFonts w:hint="eastAsia"/>
                <w:lang w:val="en-US" w:eastAsia="zh-CN"/>
              </w:rPr>
              <w:t>办公室负责适用的产品和质量/环境/安全方面的法律法规的识别、获取和更新，并评价其适用性；提供公司适用的法律法规及要求清单：环境保护法、环境噪声污染防治法、大气污染防治法、水污染防治法、固体废物污染环境防治法、节约能源法、劳动法、劳动合同法、消防法、未成年保护法、妇女权益保障法等。</w:t>
            </w:r>
          </w:p>
          <w:p>
            <w:pPr>
              <w:rPr>
                <w:rFonts w:hint="eastAsia" w:ascii="宋体" w:hAnsi="宋体"/>
                <w:szCs w:val="21"/>
              </w:rPr>
            </w:pPr>
            <w:r>
              <w:rPr>
                <w:rFonts w:hint="eastAsia"/>
                <w:lang w:val="en-US" w:eastAsia="zh-CN"/>
              </w:rPr>
              <w:t>法律法规及其他要求在办公室存档一份，并已电子版的形式发到各部门电脑上。定期在网上查看法规的更新情况，目前均为最新版本。</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策划措施</w:t>
            </w:r>
          </w:p>
        </w:tc>
        <w:tc>
          <w:tcPr>
            <w:tcW w:w="960" w:type="dxa"/>
            <w:vAlign w:val="top"/>
          </w:tcPr>
          <w:p>
            <w:pPr>
              <w:rPr>
                <w:rFonts w:hint="default" w:ascii="宋体" w:hAnsi="宋体" w:eastAsia="宋体"/>
                <w:szCs w:val="21"/>
                <w:lang w:val="en-US" w:eastAsia="zh-CN"/>
              </w:rPr>
            </w:pPr>
            <w:r>
              <w:rPr>
                <w:rFonts w:hint="eastAsia" w:ascii="宋体" w:hAnsi="宋体"/>
                <w:szCs w:val="21"/>
                <w:lang w:val="en-US" w:eastAsia="zh-CN"/>
              </w:rPr>
              <w:t>EO6.1.4</w:t>
            </w:r>
          </w:p>
        </w:tc>
        <w:tc>
          <w:tcPr>
            <w:tcW w:w="10004" w:type="dxa"/>
            <w:vAlign w:val="top"/>
          </w:tcPr>
          <w:p>
            <w:pPr>
              <w:rPr>
                <w:rFonts w:hint="eastAsia" w:ascii="宋体" w:hAnsi="宋体"/>
                <w:szCs w:val="21"/>
              </w:rPr>
            </w:pPr>
            <w:r>
              <w:rPr>
                <w:rFonts w:hint="eastAsia"/>
                <w:sz w:val="21"/>
                <w:szCs w:val="21"/>
              </w:rPr>
              <w:t>组织管理层策划关于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2160" w:type="dxa"/>
            <w:vAlign w:val="top"/>
          </w:tcPr>
          <w:p>
            <w:pPr>
              <w:rPr>
                <w:rFonts w:hint="eastAsia" w:ascii="宋体" w:hAnsi="宋体"/>
                <w:szCs w:val="21"/>
                <w:lang w:val="en-US" w:eastAsia="zh-CN"/>
              </w:rPr>
            </w:pPr>
            <w:r>
              <w:rPr>
                <w:rFonts w:hint="eastAsia" w:ascii="宋体" w:hAnsi="宋体"/>
                <w:szCs w:val="21"/>
              </w:rPr>
              <w:t>管理目标及其实现的策划</w:t>
            </w:r>
          </w:p>
        </w:tc>
        <w:tc>
          <w:tcPr>
            <w:tcW w:w="960" w:type="dxa"/>
            <w:vAlign w:val="top"/>
          </w:tcPr>
          <w:p>
            <w:pPr>
              <w:rPr>
                <w:rFonts w:hint="eastAsia" w:ascii="宋体" w:hAnsi="宋体"/>
                <w:szCs w:val="21"/>
                <w:lang w:val="en-US" w:eastAsia="zh-CN"/>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6.2</w:t>
            </w:r>
          </w:p>
        </w:tc>
        <w:tc>
          <w:tcPr>
            <w:tcW w:w="10004" w:type="dxa"/>
            <w:vAlign w:val="top"/>
          </w:tcPr>
          <w:p>
            <w:pPr>
              <w:rPr>
                <w:rFonts w:hint="default" w:ascii="Times New Roman" w:hAnsi="Times New Roman" w:cs="Times New Roman"/>
                <w:sz w:val="21"/>
                <w:szCs w:val="21"/>
              </w:rPr>
            </w:pPr>
            <w:r>
              <w:rPr>
                <w:rFonts w:hint="eastAsia"/>
                <w:sz w:val="21"/>
                <w:szCs w:val="21"/>
              </w:rPr>
              <w:t>公司</w:t>
            </w:r>
            <w:r>
              <w:rPr>
                <w:rFonts w:hint="default" w:ascii="Times New Roman" w:hAnsi="Times New Roman" w:cs="Times New Roman"/>
                <w:sz w:val="21"/>
                <w:szCs w:val="21"/>
                <w:lang w:val="en-US" w:eastAsia="zh-CN"/>
              </w:rPr>
              <w:t>环境</w:t>
            </w:r>
            <w:r>
              <w:rPr>
                <w:rFonts w:hint="default" w:ascii="Times New Roman" w:hAnsi="Times New Roman" w:cs="Times New Roman"/>
                <w:sz w:val="21"/>
                <w:szCs w:val="21"/>
              </w:rPr>
              <w:t>目标：1.废弃物100%实现分类存放，合理处置。2.杜绝发生重大污染事故。3.厂界噪声执行《工业企业厂界环境噪声标准》(GB12348-2008)II类标准3类标准：昼间65dB（A），夜间55dB（A）。</w:t>
            </w:r>
          </w:p>
          <w:p>
            <w:pPr>
              <w:rPr>
                <w:rFonts w:hint="eastAsia" w:eastAsia="宋体"/>
                <w:sz w:val="21"/>
                <w:szCs w:val="21"/>
                <w:lang w:eastAsia="zh-CN"/>
              </w:rPr>
            </w:pPr>
            <w:r>
              <w:rPr>
                <w:rFonts w:hint="default" w:ascii="Times New Roman" w:hAnsi="Times New Roman" w:cs="Times New Roman"/>
                <w:sz w:val="21"/>
                <w:szCs w:val="21"/>
                <w:lang w:val="en-US" w:eastAsia="zh-CN"/>
              </w:rPr>
              <w:t>职业健康</w:t>
            </w:r>
            <w:r>
              <w:rPr>
                <w:rFonts w:hint="default" w:ascii="Times New Roman" w:hAnsi="Times New Roman" w:cs="Times New Roman"/>
                <w:sz w:val="21"/>
                <w:szCs w:val="21"/>
              </w:rPr>
              <w:t>安全目标1.杜绝发生重伤、死亡事故。2.轻伤每年不超过3起。3.火灾事故发生率为0。</w:t>
            </w:r>
          </w:p>
          <w:p>
            <w:pPr>
              <w:rPr>
                <w:rFonts w:hint="eastAsia" w:ascii="宋体" w:hAnsi="宋体"/>
                <w:szCs w:val="21"/>
                <w:lang w:val="en-US" w:eastAsia="zh-CN"/>
              </w:rPr>
            </w:pPr>
            <w:r>
              <w:rPr>
                <w:rFonts w:hint="eastAsia"/>
                <w:sz w:val="21"/>
                <w:szCs w:val="21"/>
              </w:rPr>
              <w:t>对目标进行了分解，建立了各部门的分目标，每季度末对目标进行考核，查看“20</w:t>
            </w:r>
            <w:r>
              <w:rPr>
                <w:rFonts w:hint="eastAsia"/>
                <w:sz w:val="21"/>
                <w:szCs w:val="21"/>
                <w:lang w:val="en-US" w:eastAsia="zh-CN"/>
              </w:rPr>
              <w:t>20</w:t>
            </w:r>
            <w:r>
              <w:rPr>
                <w:rFonts w:hint="eastAsia"/>
                <w:sz w:val="21"/>
                <w:szCs w:val="21"/>
              </w:rPr>
              <w:t>年第</w:t>
            </w:r>
            <w:r>
              <w:rPr>
                <w:rFonts w:hint="eastAsia"/>
                <w:sz w:val="21"/>
                <w:szCs w:val="21"/>
                <w:lang w:val="en-US" w:eastAsia="zh-CN"/>
              </w:rPr>
              <w:t>4</w:t>
            </w:r>
            <w:r>
              <w:rPr>
                <w:rFonts w:hint="eastAsia"/>
                <w:sz w:val="21"/>
                <w:szCs w:val="21"/>
              </w:rPr>
              <w:t>季度</w:t>
            </w:r>
            <w:r>
              <w:rPr>
                <w:rFonts w:hint="eastAsia"/>
                <w:sz w:val="21"/>
                <w:szCs w:val="21"/>
                <w:lang w:eastAsia="zh-CN"/>
              </w:rPr>
              <w:t>、</w:t>
            </w:r>
            <w:r>
              <w:rPr>
                <w:rFonts w:hint="eastAsia"/>
                <w:sz w:val="21"/>
                <w:szCs w:val="21"/>
                <w:lang w:val="en-US" w:eastAsia="zh-CN"/>
              </w:rPr>
              <w:t>2021年1季度</w:t>
            </w:r>
            <w:r>
              <w:rPr>
                <w:rFonts w:hint="eastAsia"/>
                <w:sz w:val="21"/>
                <w:szCs w:val="21"/>
              </w:rPr>
              <w:t>目标完成情况统计表”，目标已基本实现。（见各部门考核结果）。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60" w:type="dxa"/>
            <w:vAlign w:val="top"/>
          </w:tcPr>
          <w:p>
            <w:pPr>
              <w:rPr>
                <w:rFonts w:hint="eastAsia" w:ascii="宋体" w:hAnsi="宋体"/>
                <w:szCs w:val="21"/>
                <w:lang w:val="en-US" w:eastAsia="zh-CN"/>
              </w:rPr>
            </w:pPr>
            <w:r>
              <w:rPr>
                <w:rFonts w:hint="eastAsia" w:ascii="宋体" w:hAnsi="宋体"/>
                <w:szCs w:val="21"/>
              </w:rPr>
              <w:t>管理评审</w:t>
            </w:r>
          </w:p>
        </w:tc>
        <w:tc>
          <w:tcPr>
            <w:tcW w:w="960" w:type="dxa"/>
            <w:vAlign w:val="top"/>
          </w:tcPr>
          <w:p>
            <w:pPr>
              <w:rPr>
                <w:rFonts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9.3</w:t>
            </w:r>
          </w:p>
          <w:p>
            <w:pPr>
              <w:rPr>
                <w:rFonts w:hint="eastAsia" w:ascii="宋体" w:hAnsi="宋体"/>
                <w:szCs w:val="21"/>
                <w:lang w:val="en-US" w:eastAsia="zh-CN"/>
              </w:rPr>
            </w:pPr>
          </w:p>
        </w:tc>
        <w:tc>
          <w:tcPr>
            <w:tcW w:w="10004" w:type="dxa"/>
            <w:vAlign w:val="top"/>
          </w:tcPr>
          <w:p>
            <w:pPr>
              <w:rPr>
                <w:rFonts w:hint="eastAsia"/>
                <w:sz w:val="21"/>
                <w:szCs w:val="21"/>
              </w:rPr>
            </w:pPr>
            <w:r>
              <w:rPr>
                <w:rFonts w:hint="eastAsia"/>
                <w:sz w:val="21"/>
                <w:szCs w:val="21"/>
              </w:rPr>
              <w:t>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rPr>
                <w:rFonts w:hint="eastAsia"/>
                <w:sz w:val="21"/>
                <w:szCs w:val="21"/>
              </w:rPr>
            </w:pPr>
            <w:r>
              <w:rPr>
                <w:rFonts w:hint="eastAsia"/>
                <w:sz w:val="21"/>
                <w:szCs w:val="21"/>
              </w:rPr>
              <w:t>查管理评审的计划：管理评审的时间：20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6</w:t>
            </w:r>
            <w:r>
              <w:rPr>
                <w:rFonts w:hint="eastAsia"/>
                <w:sz w:val="21"/>
                <w:szCs w:val="21"/>
              </w:rPr>
              <w:t>日</w:t>
            </w:r>
          </w:p>
          <w:p>
            <w:pPr>
              <w:rPr>
                <w:rFonts w:hint="eastAsia"/>
                <w:sz w:val="21"/>
                <w:szCs w:val="21"/>
              </w:rPr>
            </w:pPr>
            <w:r>
              <w:rPr>
                <w:rFonts w:hint="eastAsia"/>
                <w:sz w:val="21"/>
                <w:szCs w:val="21"/>
              </w:rPr>
              <w:t xml:space="preserve">主持人：总经理    参加人：领导层、各部门负责人 </w:t>
            </w:r>
          </w:p>
          <w:p>
            <w:pPr>
              <w:rPr>
                <w:rFonts w:hint="eastAsia"/>
                <w:sz w:val="21"/>
                <w:szCs w:val="21"/>
              </w:rPr>
            </w:pPr>
            <w:r>
              <w:rPr>
                <w:rFonts w:hint="eastAsia"/>
                <w:sz w:val="21"/>
                <w:szCs w:val="21"/>
              </w:rPr>
              <w:t>要求每个部门需提交的管理评审输入内容包含了标准条款的要求。时间安排符合程序文件的要求。</w:t>
            </w:r>
          </w:p>
          <w:p>
            <w:pPr>
              <w:rPr>
                <w:rFonts w:hint="default" w:eastAsia="宋体"/>
                <w:sz w:val="21"/>
                <w:szCs w:val="21"/>
                <w:lang w:val="en-US" w:eastAsia="zh-CN"/>
              </w:rPr>
            </w:pPr>
            <w:r>
              <w:rPr>
                <w:rFonts w:hint="eastAsia"/>
                <w:sz w:val="21"/>
                <w:szCs w:val="21"/>
              </w:rPr>
              <w:t>编制：</w:t>
            </w:r>
            <w:r>
              <w:rPr>
                <w:rFonts w:hint="eastAsia"/>
                <w:sz w:val="21"/>
                <w:szCs w:val="21"/>
                <w:lang w:val="en-US" w:eastAsia="zh-CN"/>
              </w:rPr>
              <w:t>田腾飞</w:t>
            </w:r>
            <w:r>
              <w:rPr>
                <w:rFonts w:hint="eastAsia"/>
                <w:sz w:val="21"/>
                <w:szCs w:val="21"/>
              </w:rPr>
              <w:t xml:space="preserve">      批准：</w:t>
            </w:r>
            <w:r>
              <w:rPr>
                <w:rFonts w:hint="eastAsia"/>
                <w:sz w:val="21"/>
                <w:szCs w:val="21"/>
                <w:lang w:eastAsia="zh-CN"/>
              </w:rPr>
              <w:t>田亚州</w:t>
            </w:r>
            <w:r>
              <w:rPr>
                <w:rFonts w:hint="eastAsia"/>
                <w:sz w:val="21"/>
                <w:szCs w:val="21"/>
              </w:rPr>
              <w:t xml:space="preserve">  日期：20</w:t>
            </w:r>
            <w:r>
              <w:rPr>
                <w:rFonts w:hint="eastAsia"/>
                <w:sz w:val="21"/>
                <w:szCs w:val="21"/>
                <w:lang w:val="en-US" w:eastAsia="zh-CN"/>
              </w:rPr>
              <w:t>20.12.30</w:t>
            </w:r>
          </w:p>
          <w:p>
            <w:pPr>
              <w:rPr>
                <w:rFonts w:hint="eastAsia"/>
                <w:sz w:val="21"/>
                <w:szCs w:val="21"/>
              </w:rPr>
            </w:pPr>
            <w:r>
              <w:rPr>
                <w:rFonts w:hint="eastAsia"/>
                <w:sz w:val="21"/>
                <w:szCs w:val="21"/>
              </w:rPr>
              <w:t>查看管理评审输入的资料：</w:t>
            </w:r>
          </w:p>
          <w:p>
            <w:pPr>
              <w:pStyle w:val="18"/>
              <w:numPr>
                <w:ilvl w:val="0"/>
                <w:numId w:val="1"/>
              </w:numPr>
              <w:ind w:firstLineChars="0"/>
              <w:rPr>
                <w:rFonts w:hint="eastAsia"/>
              </w:rPr>
            </w:pPr>
            <w:r>
              <w:rPr>
                <w:rFonts w:hint="eastAsia"/>
              </w:rPr>
              <w:t>内外部质量/环境/职业健康安全管理体系审核结果和合规性评价结果。</w:t>
            </w:r>
          </w:p>
          <w:p>
            <w:pPr>
              <w:pStyle w:val="18"/>
              <w:numPr>
                <w:ilvl w:val="0"/>
                <w:numId w:val="1"/>
              </w:numPr>
              <w:ind w:firstLineChars="0"/>
              <w:rPr>
                <w:rFonts w:hint="eastAsia"/>
              </w:rPr>
            </w:pPr>
            <w:r>
              <w:rPr>
                <w:rFonts w:hint="eastAsia"/>
              </w:rPr>
              <w:t>客户的满意度，客户投诉处理的情况以及客户反馈的其他信息。</w:t>
            </w:r>
          </w:p>
          <w:p>
            <w:pPr>
              <w:pStyle w:val="18"/>
              <w:numPr>
                <w:ilvl w:val="0"/>
                <w:numId w:val="1"/>
              </w:numPr>
              <w:ind w:firstLineChars="0"/>
              <w:rPr>
                <w:rFonts w:hint="eastAsia"/>
              </w:rPr>
            </w:pPr>
            <w:r>
              <w:rPr>
                <w:rFonts w:hint="eastAsia"/>
              </w:rPr>
              <w:t>质量/环境/职业健康安全方针和目标的实施情况及其适宜性。</w:t>
            </w:r>
          </w:p>
          <w:p>
            <w:pPr>
              <w:pStyle w:val="18"/>
              <w:numPr>
                <w:ilvl w:val="0"/>
                <w:numId w:val="1"/>
              </w:numPr>
              <w:ind w:firstLineChars="0"/>
              <w:rPr>
                <w:rFonts w:hint="eastAsia"/>
              </w:rPr>
            </w:pPr>
            <w:r>
              <w:rPr>
                <w:rFonts w:hint="eastAsia"/>
              </w:rPr>
              <w:t>生产过程控制的情况。</w:t>
            </w:r>
          </w:p>
          <w:p>
            <w:pPr>
              <w:pStyle w:val="18"/>
              <w:numPr>
                <w:ilvl w:val="0"/>
                <w:numId w:val="1"/>
              </w:numPr>
              <w:ind w:firstLineChars="0"/>
              <w:rPr>
                <w:rFonts w:hint="eastAsia"/>
              </w:rPr>
            </w:pPr>
            <w:r>
              <w:rPr>
                <w:rFonts w:hint="eastAsia"/>
              </w:rPr>
              <w:t>纠正和预防措施实施效果（包括前次管理评审跟踪措施的实施情况）。</w:t>
            </w:r>
          </w:p>
          <w:p>
            <w:pPr>
              <w:pStyle w:val="18"/>
              <w:numPr>
                <w:ilvl w:val="0"/>
                <w:numId w:val="1"/>
              </w:numPr>
              <w:ind w:firstLineChars="0"/>
              <w:rPr>
                <w:rFonts w:hint="eastAsia"/>
              </w:rPr>
            </w:pPr>
            <w:r>
              <w:rPr>
                <w:rFonts w:hint="eastAsia"/>
              </w:rPr>
              <w:t>产品质量状况（包括重大质量问题）。</w:t>
            </w:r>
          </w:p>
          <w:p>
            <w:pPr>
              <w:pStyle w:val="18"/>
              <w:numPr>
                <w:ilvl w:val="0"/>
                <w:numId w:val="1"/>
              </w:numPr>
              <w:ind w:firstLineChars="0"/>
              <w:rPr>
                <w:rFonts w:hint="eastAsia"/>
              </w:rPr>
            </w:pPr>
            <w:r>
              <w:rPr>
                <w:rFonts w:hint="eastAsia"/>
              </w:rPr>
              <w:t>管理手册及其支持性文件（主要是程序文件）是否需要修改。</w:t>
            </w:r>
          </w:p>
          <w:p>
            <w:pPr>
              <w:pStyle w:val="18"/>
              <w:numPr>
                <w:ilvl w:val="0"/>
                <w:numId w:val="1"/>
              </w:numPr>
              <w:ind w:firstLineChars="0"/>
              <w:rPr>
                <w:rFonts w:hint="eastAsia"/>
              </w:rPr>
            </w:pPr>
            <w:r>
              <w:rPr>
                <w:rFonts w:hint="eastAsia"/>
              </w:rPr>
              <w:t>组织结构、管理职能是否适合和协调。</w:t>
            </w:r>
          </w:p>
          <w:p>
            <w:pPr>
              <w:pStyle w:val="18"/>
              <w:numPr>
                <w:ilvl w:val="0"/>
                <w:numId w:val="1"/>
              </w:numPr>
              <w:ind w:firstLineChars="0"/>
              <w:rPr>
                <w:rFonts w:hint="eastAsia"/>
              </w:rPr>
            </w:pPr>
            <w:r>
              <w:rPr>
                <w:rFonts w:hint="eastAsia"/>
              </w:rPr>
              <w:t>资源是否配置得当。</w:t>
            </w:r>
          </w:p>
          <w:p>
            <w:pPr>
              <w:pStyle w:val="18"/>
              <w:numPr>
                <w:ilvl w:val="0"/>
                <w:numId w:val="1"/>
              </w:numPr>
              <w:ind w:firstLineChars="0"/>
              <w:rPr>
                <w:rFonts w:hint="eastAsia"/>
              </w:rPr>
            </w:pPr>
            <w:r>
              <w:rPr>
                <w:rFonts w:hint="eastAsia"/>
              </w:rPr>
              <w:t>环境因素危险源和法律法规及其它要求有关的发展变化有无影响管理体系的变化环境。</w:t>
            </w:r>
          </w:p>
          <w:p>
            <w:pPr>
              <w:pStyle w:val="18"/>
              <w:numPr>
                <w:ilvl w:val="0"/>
                <w:numId w:val="1"/>
              </w:numPr>
              <w:ind w:firstLineChars="0"/>
              <w:rPr>
                <w:rFonts w:hint="eastAsia"/>
              </w:rPr>
            </w:pPr>
            <w:r>
              <w:rPr>
                <w:rFonts w:hint="eastAsia"/>
              </w:rPr>
              <w:t>改进的建议。</w:t>
            </w:r>
          </w:p>
          <w:p>
            <w:pPr>
              <w:rPr>
                <w:rFonts w:hint="eastAsia"/>
                <w:sz w:val="21"/>
                <w:szCs w:val="21"/>
              </w:rPr>
            </w:pPr>
            <w:r>
              <w:rPr>
                <w:rFonts w:hint="eastAsia"/>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就改进的决议作出了安排。</w:t>
            </w:r>
          </w:p>
          <w:p>
            <w:pPr>
              <w:rPr>
                <w:rFonts w:hint="default" w:eastAsia="宋体"/>
                <w:sz w:val="21"/>
                <w:szCs w:val="21"/>
                <w:lang w:val="en-US" w:eastAsia="zh-CN"/>
              </w:rPr>
            </w:pPr>
            <w:r>
              <w:rPr>
                <w:rFonts w:hint="eastAsia"/>
                <w:sz w:val="21"/>
                <w:szCs w:val="21"/>
              </w:rPr>
              <w:t>查看管理评审报告，批准：</w:t>
            </w:r>
            <w:r>
              <w:rPr>
                <w:rFonts w:hint="eastAsia"/>
                <w:sz w:val="21"/>
                <w:szCs w:val="21"/>
                <w:lang w:eastAsia="zh-CN"/>
              </w:rPr>
              <w:t>田亚州</w:t>
            </w:r>
            <w:r>
              <w:rPr>
                <w:rFonts w:hint="eastAsia"/>
                <w:sz w:val="21"/>
                <w:szCs w:val="21"/>
              </w:rPr>
              <w:t xml:space="preserve"> 20</w:t>
            </w:r>
            <w:r>
              <w:rPr>
                <w:rFonts w:hint="eastAsia"/>
                <w:sz w:val="21"/>
                <w:szCs w:val="21"/>
                <w:lang w:val="en-US" w:eastAsia="zh-CN"/>
              </w:rPr>
              <w:t>21.1.6</w:t>
            </w:r>
          </w:p>
          <w:p>
            <w:pPr>
              <w:rPr>
                <w:rFonts w:hint="eastAsia"/>
                <w:sz w:val="21"/>
                <w:szCs w:val="21"/>
              </w:rPr>
            </w:pPr>
            <w:r>
              <w:rPr>
                <w:rFonts w:hint="eastAsia"/>
                <w:sz w:val="21"/>
                <w:szCs w:val="21"/>
              </w:rPr>
              <w:t>结论：公司管理体系符合标准要求，具有较好的充分性、适宜性和有效性，能较好的适应实现管理方针和管理目标的需要。</w:t>
            </w:r>
          </w:p>
          <w:p>
            <w:pPr>
              <w:rPr>
                <w:rFonts w:hint="eastAsia" w:ascii="宋体" w:hAnsi="宋体"/>
                <w:szCs w:val="21"/>
                <w:lang w:val="en-US" w:eastAsia="zh-CN"/>
              </w:rPr>
            </w:pPr>
            <w:r>
              <w:rPr>
                <w:rFonts w:hint="eastAsia"/>
                <w:sz w:val="21"/>
                <w:szCs w:val="21"/>
              </w:rPr>
              <w:t>持续改进：⑴公司内部人员素质的提升，加强对质量/环境/职业健康方面认识；⑵加强员工对质量/环境/职业健康方针、目标、指标的了解。</w:t>
            </w:r>
            <w:r>
              <w:rPr>
                <w:rFonts w:hint="eastAsia"/>
                <w:sz w:val="21"/>
                <w:szCs w:val="21"/>
                <w:lang w:val="en-US" w:eastAsia="zh-CN"/>
              </w:rPr>
              <w:t>已实施。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2160" w:type="dxa"/>
            <w:vAlign w:val="top"/>
          </w:tcPr>
          <w:p>
            <w:pPr>
              <w:rPr>
                <w:rFonts w:hint="eastAsia" w:ascii="宋体" w:hAnsi="宋体"/>
                <w:szCs w:val="21"/>
                <w:lang w:val="en-US" w:eastAsia="zh-CN"/>
              </w:rPr>
            </w:pPr>
            <w:r>
              <w:rPr>
                <w:rFonts w:hint="eastAsia" w:ascii="宋体" w:hAnsi="宋体"/>
                <w:szCs w:val="21"/>
              </w:rPr>
              <w:t>体系的运行现状及改进的要求</w:t>
            </w:r>
          </w:p>
        </w:tc>
        <w:tc>
          <w:tcPr>
            <w:tcW w:w="960" w:type="dxa"/>
            <w:vAlign w:val="top"/>
          </w:tcPr>
          <w:p>
            <w:pPr>
              <w:rPr>
                <w:rFonts w:hint="eastAsia" w:ascii="宋体" w:hAnsi="宋体"/>
                <w:szCs w:val="21"/>
                <w:lang w:val="en-US" w:eastAsia="zh-CN"/>
              </w:rPr>
            </w:pPr>
            <w:r>
              <w:rPr>
                <w:rFonts w:hint="eastAsia" w:ascii="宋体" w:hAnsi="宋体"/>
                <w:szCs w:val="21"/>
              </w:rPr>
              <w:t>E</w:t>
            </w:r>
            <w:r>
              <w:rPr>
                <w:rFonts w:hint="eastAsia" w:ascii="宋体" w:hAnsi="宋体"/>
                <w:szCs w:val="21"/>
                <w:lang w:val="en-US" w:eastAsia="zh-CN"/>
              </w:rPr>
              <w:t>O</w:t>
            </w:r>
          </w:p>
          <w:p>
            <w:pPr>
              <w:rPr>
                <w:rFonts w:hint="eastAsia" w:ascii="宋体" w:hAnsi="宋体"/>
                <w:szCs w:val="21"/>
                <w:lang w:val="en-US" w:eastAsia="zh-CN"/>
              </w:rPr>
            </w:pPr>
            <w:r>
              <w:rPr>
                <w:rFonts w:hint="eastAsia" w:ascii="宋体" w:hAnsi="宋体"/>
                <w:szCs w:val="21"/>
              </w:rPr>
              <w:t>10.1</w:t>
            </w:r>
          </w:p>
        </w:tc>
        <w:tc>
          <w:tcPr>
            <w:tcW w:w="10004" w:type="dxa"/>
            <w:vAlign w:val="top"/>
          </w:tcPr>
          <w:p>
            <w:pPr>
              <w:rPr>
                <w:rFonts w:hint="eastAsia"/>
                <w:sz w:val="21"/>
                <w:szCs w:val="21"/>
              </w:rPr>
            </w:pPr>
            <w:r>
              <w:rPr>
                <w:rFonts w:hint="eastAsia"/>
                <w:sz w:val="21"/>
                <w:szCs w:val="21"/>
              </w:rPr>
              <w:t>查公司在建立、实施管理体系中：</w:t>
            </w:r>
          </w:p>
          <w:p>
            <w:pPr>
              <w:rPr>
                <w:rFonts w:hint="eastAsia"/>
                <w:sz w:val="21"/>
                <w:szCs w:val="21"/>
              </w:rPr>
            </w:pPr>
            <w:r>
              <w:rPr>
                <w:rFonts w:hint="eastAsia"/>
                <w:sz w:val="21"/>
                <w:szCs w:val="21"/>
              </w:rPr>
              <w:t>a.制订各种控制程序文件；</w:t>
            </w:r>
          </w:p>
          <w:p>
            <w:pPr>
              <w:rPr>
                <w:rFonts w:hint="eastAsia"/>
                <w:sz w:val="21"/>
                <w:szCs w:val="21"/>
              </w:rPr>
            </w:pPr>
            <w:r>
              <w:rPr>
                <w:rFonts w:hint="eastAsia"/>
                <w:sz w:val="21"/>
                <w:szCs w:val="21"/>
              </w:rPr>
              <w:t>b.通过内审、管理评审评价管理体系的符合性；</w:t>
            </w:r>
          </w:p>
          <w:p>
            <w:pPr>
              <w:rPr>
                <w:rFonts w:hint="eastAsia" w:ascii="宋体" w:hAnsi="宋体"/>
                <w:szCs w:val="21"/>
                <w:lang w:val="en-US" w:eastAsia="zh-CN"/>
              </w:rPr>
            </w:pPr>
            <w:r>
              <w:rPr>
                <w:rFonts w:hint="eastAsia"/>
                <w:sz w:val="21"/>
                <w:szCs w:val="21"/>
              </w:rPr>
              <w:t>c.通过环境绩效的监视测量评价生产服务过程涉及环境管理的符合性；并通过日常数据分析，采取纠正、预防措施，达到持续改进目的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160" w:type="dxa"/>
            <w:vAlign w:val="top"/>
          </w:tcPr>
          <w:p>
            <w:pPr>
              <w:rPr>
                <w:rFonts w:hint="eastAsia" w:ascii="宋体" w:hAnsi="宋体"/>
                <w:szCs w:val="21"/>
                <w:lang w:val="en-US" w:eastAsia="zh-CN"/>
              </w:rPr>
            </w:pPr>
            <w:r>
              <w:rPr>
                <w:rFonts w:hint="eastAsia" w:ascii="宋体" w:hAnsi="宋体"/>
                <w:szCs w:val="21"/>
              </w:rPr>
              <w:t>持续改进</w:t>
            </w:r>
          </w:p>
        </w:tc>
        <w:tc>
          <w:tcPr>
            <w:tcW w:w="960" w:type="dxa"/>
            <w:vAlign w:val="top"/>
          </w:tcPr>
          <w:p>
            <w:pPr>
              <w:rPr>
                <w:rFonts w:hint="eastAsia" w:ascii="宋体" w:hAnsi="宋体"/>
                <w:szCs w:val="21"/>
                <w:lang w:val="en-US" w:eastAsia="zh-CN"/>
              </w:rPr>
            </w:pPr>
            <w:r>
              <w:rPr>
                <w:rFonts w:hint="eastAsia" w:ascii="宋体" w:hAnsi="宋体"/>
                <w:szCs w:val="21"/>
              </w:rPr>
              <w:t>E</w:t>
            </w:r>
            <w:r>
              <w:rPr>
                <w:rFonts w:hint="eastAsia" w:ascii="宋体" w:hAnsi="宋体"/>
                <w:szCs w:val="21"/>
                <w:lang w:val="en-US" w:eastAsia="zh-CN"/>
              </w:rPr>
              <w:t>O</w:t>
            </w:r>
          </w:p>
          <w:p>
            <w:pPr>
              <w:rPr>
                <w:rFonts w:hint="eastAsia" w:ascii="宋体" w:hAnsi="宋体"/>
                <w:szCs w:val="21"/>
                <w:lang w:val="en-US" w:eastAsia="zh-CN"/>
              </w:rPr>
            </w:pPr>
            <w:r>
              <w:rPr>
                <w:rFonts w:hint="eastAsia" w:ascii="宋体" w:hAnsi="宋体"/>
                <w:szCs w:val="21"/>
              </w:rPr>
              <w:t>10.3</w:t>
            </w:r>
          </w:p>
        </w:tc>
        <w:tc>
          <w:tcPr>
            <w:tcW w:w="10004" w:type="dxa"/>
            <w:vAlign w:val="top"/>
          </w:tcPr>
          <w:p>
            <w:pPr>
              <w:rPr>
                <w:rFonts w:hint="eastAsia"/>
                <w:sz w:val="21"/>
                <w:szCs w:val="21"/>
              </w:rPr>
            </w:pPr>
            <w:r>
              <w:rPr>
                <w:rFonts w:hint="eastAsia"/>
                <w:sz w:val="21"/>
                <w:szCs w:val="21"/>
              </w:rPr>
              <w:t>查持续改进：a. 通过管理体系运行，管理方针、目标的实施，内审、管理评审进行持续改进；</w:t>
            </w:r>
          </w:p>
          <w:p>
            <w:pPr>
              <w:rPr>
                <w:rFonts w:hint="eastAsia"/>
                <w:sz w:val="21"/>
                <w:szCs w:val="21"/>
              </w:rPr>
            </w:pPr>
            <w:r>
              <w:rPr>
                <w:rFonts w:hint="eastAsia"/>
                <w:sz w:val="21"/>
                <w:szCs w:val="21"/>
              </w:rPr>
              <w:t>b. 通过数据分析、纠正、预防措施实施达到持续改进；</w:t>
            </w:r>
          </w:p>
          <w:p>
            <w:pPr>
              <w:rPr>
                <w:rFonts w:hint="eastAsia"/>
                <w:sz w:val="21"/>
                <w:szCs w:val="21"/>
              </w:rPr>
            </w:pPr>
            <w:r>
              <w:rPr>
                <w:rFonts w:hint="eastAsia"/>
                <w:sz w:val="21"/>
                <w:szCs w:val="21"/>
              </w:rPr>
              <w:t>c. 通过</w:t>
            </w:r>
            <w:r>
              <w:rPr>
                <w:rFonts w:hint="eastAsia"/>
                <w:sz w:val="21"/>
                <w:szCs w:val="21"/>
                <w:lang w:val="en-US" w:eastAsia="zh-CN"/>
              </w:rPr>
              <w:t>定期监测</w:t>
            </w:r>
            <w:r>
              <w:rPr>
                <w:rFonts w:hint="eastAsia"/>
                <w:sz w:val="21"/>
                <w:szCs w:val="21"/>
              </w:rPr>
              <w:t>，改进、提高</w:t>
            </w:r>
            <w:r>
              <w:rPr>
                <w:rFonts w:hint="eastAsia"/>
                <w:sz w:val="21"/>
                <w:szCs w:val="21"/>
                <w:lang w:val="en-US" w:eastAsia="zh-CN"/>
              </w:rPr>
              <w:t>环保绩效</w:t>
            </w:r>
            <w:r>
              <w:rPr>
                <w:rFonts w:hint="eastAsia"/>
                <w:sz w:val="21"/>
                <w:szCs w:val="21"/>
              </w:rPr>
              <w:t>，满足</w:t>
            </w:r>
            <w:r>
              <w:rPr>
                <w:rFonts w:hint="eastAsia"/>
                <w:sz w:val="21"/>
                <w:szCs w:val="21"/>
                <w:lang w:val="en-US" w:eastAsia="zh-CN"/>
              </w:rPr>
              <w:t>社会</w:t>
            </w:r>
            <w:r>
              <w:rPr>
                <w:rFonts w:hint="eastAsia"/>
                <w:sz w:val="21"/>
                <w:szCs w:val="21"/>
              </w:rPr>
              <w:t>需求，达到持续改进的目的。</w:t>
            </w:r>
          </w:p>
          <w:p>
            <w:pPr>
              <w:rPr>
                <w:rFonts w:hint="eastAsia" w:ascii="宋体" w:hAnsi="宋体"/>
                <w:szCs w:val="21"/>
                <w:lang w:val="en-US" w:eastAsia="zh-CN"/>
              </w:rPr>
            </w:pPr>
            <w:r>
              <w:rPr>
                <w:rFonts w:hint="eastAsia"/>
                <w:sz w:val="21"/>
                <w:szCs w:val="21"/>
              </w:rPr>
              <w:t>管理评审提出改进措施：⑴公司内部人员素质的提升，加强对质量/环境/职业健康方面认识；⑵加强员工对质量/环境/职业健康方针、目标、指标的了解。</w:t>
            </w:r>
            <w:r>
              <w:rPr>
                <w:rFonts w:hint="eastAsia"/>
                <w:sz w:val="21"/>
                <w:szCs w:val="21"/>
                <w:lang w:val="en-US" w:eastAsia="zh-CN"/>
              </w:rPr>
              <w:t>已实施。</w:t>
            </w:r>
          </w:p>
        </w:tc>
        <w:tc>
          <w:tcPr>
            <w:tcW w:w="1585" w:type="dxa"/>
          </w:tcPr>
          <w:p/>
        </w:tc>
      </w:tr>
    </w:tbl>
    <w:p>
      <w:r>
        <w:ptab w:relativeTo="margin" w:alignment="center" w:leader="none"/>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 </w:t>
            </w:r>
            <w:r>
              <w:rPr>
                <w:rFonts w:hint="eastAsia"/>
                <w:sz w:val="24"/>
                <w:szCs w:val="24"/>
                <w:lang w:val="en-US" w:eastAsia="zh-CN"/>
              </w:rPr>
              <w:t>供销部</w:t>
            </w:r>
            <w:r>
              <w:rPr>
                <w:sz w:val="24"/>
                <w:szCs w:val="24"/>
              </w:rPr>
              <w:t xml:space="preserve">              </w:t>
            </w:r>
            <w:r>
              <w:rPr>
                <w:rFonts w:hint="eastAsia"/>
                <w:sz w:val="24"/>
                <w:szCs w:val="24"/>
              </w:rPr>
              <w:t>主管领导：</w:t>
            </w:r>
            <w:r>
              <w:rPr>
                <w:rFonts w:hint="eastAsia"/>
                <w:sz w:val="24"/>
                <w:szCs w:val="24"/>
                <w:lang w:val="en-US" w:eastAsia="zh-CN"/>
              </w:rPr>
              <w:t>弓永超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李蒙生</w:t>
            </w:r>
            <w:r>
              <w:rPr>
                <w:sz w:val="24"/>
                <w:szCs w:val="24"/>
              </w:rPr>
              <w:t xml:space="preserve">         </w:t>
            </w:r>
            <w:r>
              <w:rPr>
                <w:rFonts w:hint="eastAsia"/>
                <w:sz w:val="24"/>
                <w:szCs w:val="24"/>
              </w:rPr>
              <w:t>审核时间：</w:t>
            </w:r>
            <w:r>
              <w:rPr>
                <w:rFonts w:hint="eastAsia"/>
                <w:sz w:val="24"/>
                <w:szCs w:val="24"/>
                <w:lang w:val="en-US" w:eastAsia="zh-CN"/>
              </w:rPr>
              <w:t>2021.5.12-13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60" w:lineRule="exact"/>
              <w:rPr>
                <w:sz w:val="24"/>
                <w:szCs w:val="24"/>
              </w:rPr>
            </w:pPr>
            <w:r>
              <w:rPr>
                <w:rFonts w:hint="eastAsia"/>
                <w:sz w:val="24"/>
                <w:szCs w:val="24"/>
              </w:rPr>
              <w:t xml:space="preserve">审核条款： </w:t>
            </w:r>
            <w:r>
              <w:rPr>
                <w:rFonts w:hint="eastAsia"/>
                <w:sz w:val="24"/>
                <w:szCs w:val="24"/>
                <w:lang w:val="en-US" w:eastAsia="zh-CN"/>
              </w:rPr>
              <w:t>E</w:t>
            </w:r>
            <w:r>
              <w:rPr>
                <w:rFonts w:hint="eastAsia" w:ascii="Times New Roman" w:hAnsi="Times New Roman" w:cs="Times New Roman"/>
                <w:sz w:val="21"/>
                <w:szCs w:val="21"/>
                <w:lang w:val="en-US" w:eastAsia="zh-CN"/>
              </w:rPr>
              <w:t>O</w:t>
            </w:r>
            <w:r>
              <w:rPr>
                <w:rFonts w:hint="eastAsia" w:ascii="Times New Roman" w:hAnsi="Times New Roman" w:cs="Times New Roman"/>
                <w:sz w:val="21"/>
                <w:szCs w:val="21"/>
              </w:rPr>
              <w:t>5.3/6.2/6.1.2/8.1</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160" w:type="dxa"/>
            <w:vAlign w:val="top"/>
          </w:tcPr>
          <w:p>
            <w:pPr>
              <w:rPr>
                <w:rFonts w:hint="eastAsia" w:ascii="宋体" w:hAnsi="宋体"/>
                <w:szCs w:val="21"/>
              </w:rPr>
            </w:pPr>
            <w:r>
              <w:rPr>
                <w:rFonts w:hint="eastAsia" w:ascii="宋体" w:hAnsi="宋体"/>
                <w:szCs w:val="21"/>
              </w:rPr>
              <w:t>组织的岗位职责和权限</w:t>
            </w:r>
          </w:p>
          <w:p>
            <w:pPr>
              <w:rPr>
                <w:rFonts w:hint="eastAsia" w:ascii="宋体" w:hAnsi="宋体"/>
                <w:szCs w:val="21"/>
                <w:lang w:val="en-US" w:eastAsia="zh-CN"/>
              </w:rPr>
            </w:pPr>
          </w:p>
        </w:tc>
        <w:tc>
          <w:tcPr>
            <w:tcW w:w="960" w:type="dxa"/>
            <w:vAlign w:val="top"/>
          </w:tcPr>
          <w:p>
            <w:pPr>
              <w:rPr>
                <w:rFonts w:hint="eastAsia" w:ascii="宋体" w:hAnsi="宋体"/>
                <w:szCs w:val="21"/>
                <w:lang w:val="en-US" w:eastAsia="zh-CN"/>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5.3</w:t>
            </w:r>
          </w:p>
        </w:tc>
        <w:tc>
          <w:tcPr>
            <w:tcW w:w="10004" w:type="dxa"/>
            <w:vAlign w:val="top"/>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部门负责人：询问其职责和权限</w:t>
            </w:r>
          </w:p>
          <w:p>
            <w:pPr>
              <w:rPr>
                <w:rFonts w:hint="eastAsia" w:ascii="Times New Roman" w:hAnsi="Times New Roman" w:cs="Times New Roman"/>
                <w:sz w:val="21"/>
                <w:szCs w:val="21"/>
              </w:rPr>
            </w:pPr>
            <w:r>
              <w:rPr>
                <w:rFonts w:hint="eastAsia" w:ascii="Times New Roman" w:hAnsi="Times New Roman" w:cs="Times New Roman"/>
                <w:sz w:val="21"/>
                <w:szCs w:val="21"/>
              </w:rPr>
              <w:t>1）参与制定公司的管理方针，向最高管理者负责，协助管理者代表建立、实施管理体系；</w:t>
            </w:r>
          </w:p>
          <w:p>
            <w:pPr>
              <w:rPr>
                <w:rFonts w:hint="eastAsia" w:ascii="Times New Roman" w:hAnsi="Times New Roman" w:cs="Times New Roman"/>
                <w:sz w:val="21"/>
                <w:szCs w:val="21"/>
              </w:rPr>
            </w:pPr>
            <w:r>
              <w:rPr>
                <w:rFonts w:hint="eastAsia" w:ascii="Times New Roman" w:hAnsi="Times New Roman" w:cs="Times New Roman"/>
                <w:sz w:val="21"/>
                <w:szCs w:val="21"/>
              </w:rPr>
              <w:t>2）遵守相关的法律、法规，并贯彻实施，确保管理体系目标、指标的实现；</w:t>
            </w:r>
          </w:p>
          <w:p>
            <w:pPr>
              <w:rPr>
                <w:rFonts w:hint="eastAsia" w:ascii="Times New Roman" w:hAnsi="Times New Roman" w:cs="Times New Roman"/>
                <w:sz w:val="21"/>
                <w:szCs w:val="21"/>
              </w:rPr>
            </w:pPr>
            <w:r>
              <w:rPr>
                <w:rFonts w:hint="eastAsia" w:ascii="Times New Roman" w:hAnsi="Times New Roman" w:cs="Times New Roman"/>
                <w:sz w:val="21"/>
                <w:szCs w:val="21"/>
              </w:rPr>
              <w:t>3）负责公司的采购工作，监督本部门员工做好环境/职业健康安全工作的检查工作，及时将发现问题转达到相关部门，并做好问题的跟踪解决；</w:t>
            </w:r>
          </w:p>
          <w:p>
            <w:pPr>
              <w:rPr>
                <w:rFonts w:hint="eastAsia" w:ascii="Times New Roman" w:hAnsi="Times New Roman" w:cs="Times New Roman"/>
                <w:sz w:val="21"/>
                <w:szCs w:val="21"/>
              </w:rPr>
            </w:pPr>
            <w:r>
              <w:rPr>
                <w:rFonts w:hint="eastAsia" w:ascii="Times New Roman" w:hAnsi="Times New Roman" w:cs="Times New Roman"/>
                <w:sz w:val="21"/>
                <w:szCs w:val="21"/>
              </w:rPr>
              <w:t>4）贯彻本部门环境\职业健康安全管理目标，控制重要环境因素、不可控风险，做好预防污染和预防伤亡事故工作。</w:t>
            </w:r>
          </w:p>
          <w:p>
            <w:pPr>
              <w:rPr>
                <w:rFonts w:hint="eastAsia" w:ascii="Times New Roman" w:hAnsi="Times New Roman" w:cs="Times New Roman"/>
                <w:sz w:val="21"/>
                <w:szCs w:val="21"/>
              </w:rPr>
            </w:pPr>
            <w:r>
              <w:rPr>
                <w:rFonts w:hint="eastAsia" w:ascii="Times New Roman" w:hAnsi="Times New Roman" w:cs="Times New Roman"/>
                <w:sz w:val="21"/>
                <w:szCs w:val="21"/>
              </w:rPr>
              <w:t>5）负责公司供方的评价、选择工作，负责与相关方的信息交流，并对其施加影响。</w:t>
            </w:r>
          </w:p>
          <w:p>
            <w:pPr>
              <w:rPr>
                <w:rFonts w:hint="eastAsia" w:ascii="Times New Roman" w:hAnsi="Times New Roman" w:cs="Times New Roman"/>
                <w:sz w:val="21"/>
                <w:szCs w:val="21"/>
              </w:rPr>
            </w:pPr>
            <w:r>
              <w:rPr>
                <w:rFonts w:hint="eastAsia" w:ascii="Times New Roman" w:hAnsi="Times New Roman" w:cs="Times New Roman"/>
                <w:sz w:val="21"/>
                <w:szCs w:val="21"/>
              </w:rPr>
              <w:t>6）负责公司的合同评审工作，监督本部门员工做好环境/职业健康安全工作的检查工作，及时将发现问题转达到相关部门，并做好问题的跟踪解决；</w:t>
            </w:r>
          </w:p>
          <w:p>
            <w:pPr>
              <w:rPr>
                <w:rFonts w:hint="eastAsia" w:ascii="Times New Roman" w:hAnsi="Times New Roman" w:cs="Times New Roman"/>
                <w:sz w:val="21"/>
                <w:szCs w:val="21"/>
              </w:rPr>
            </w:pPr>
            <w:r>
              <w:rPr>
                <w:rFonts w:hint="eastAsia" w:ascii="Times New Roman" w:hAnsi="Times New Roman" w:cs="Times New Roman"/>
                <w:sz w:val="21"/>
                <w:szCs w:val="21"/>
              </w:rPr>
              <w:t>7）负责与顾客和相关方沟通，负责顾客满意度调查工作，贯彻本部门环境\职业健康安全管理目标，控制重要环境因素、不可控风险，做好预防污染和预防伤亡事故工作。</w:t>
            </w:r>
          </w:p>
          <w:p>
            <w:pPr>
              <w:rPr>
                <w:rFonts w:hint="eastAsia" w:ascii="宋体" w:hAnsi="宋体"/>
                <w:szCs w:val="21"/>
                <w:lang w:val="en-US" w:eastAsia="zh-CN"/>
              </w:rPr>
            </w:pPr>
            <w:r>
              <w:rPr>
                <w:rFonts w:hint="eastAsia" w:ascii="Times New Roman" w:hAnsi="Times New Roman" w:cs="Times New Roman"/>
                <w:sz w:val="21"/>
                <w:szCs w:val="21"/>
              </w:rPr>
              <w:t>职责明确，回答基本完整。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60" w:type="dxa"/>
            <w:vAlign w:val="top"/>
          </w:tcPr>
          <w:p>
            <w:pPr>
              <w:rPr>
                <w:rFonts w:hint="eastAsia" w:ascii="宋体" w:hAnsi="宋体"/>
                <w:szCs w:val="21"/>
                <w:lang w:val="en-US" w:eastAsia="zh-CN"/>
              </w:rPr>
            </w:pPr>
            <w:r>
              <w:rPr>
                <w:rFonts w:hint="eastAsia" w:ascii="宋体" w:hAnsi="宋体"/>
                <w:szCs w:val="21"/>
              </w:rPr>
              <w:t>目标及其实现的策划总要求</w:t>
            </w:r>
          </w:p>
        </w:tc>
        <w:tc>
          <w:tcPr>
            <w:tcW w:w="960" w:type="dxa"/>
            <w:vAlign w:val="top"/>
          </w:tcPr>
          <w:p>
            <w:pPr>
              <w:rPr>
                <w:rFonts w:hint="eastAsia"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6.2</w:t>
            </w:r>
          </w:p>
          <w:p>
            <w:pPr>
              <w:rPr>
                <w:rFonts w:hint="eastAsia" w:ascii="宋体" w:hAnsi="宋体"/>
                <w:szCs w:val="21"/>
                <w:lang w:val="en-US" w:eastAsia="zh-CN"/>
              </w:rPr>
            </w:pPr>
          </w:p>
        </w:tc>
        <w:tc>
          <w:tcPr>
            <w:tcW w:w="10004" w:type="dxa"/>
            <w:vAlign w:val="top"/>
          </w:tcPr>
          <w:p>
            <w:pPr>
              <w:rPr>
                <w:rFonts w:hint="eastAsia" w:ascii="Times New Roman" w:hAnsi="Times New Roman" w:cs="Times New Roman"/>
                <w:sz w:val="21"/>
                <w:szCs w:val="21"/>
              </w:rPr>
            </w:pPr>
            <w:r>
              <w:rPr>
                <w:rFonts w:hint="eastAsia" w:ascii="Times New Roman" w:hAnsi="Times New Roman" w:cs="Times New Roman"/>
                <w:sz w:val="21"/>
                <w:szCs w:val="21"/>
              </w:rPr>
              <w:t xml:space="preserve">管理目标有：                                                           </w:t>
            </w:r>
          </w:p>
          <w:p>
            <w:pPr>
              <w:rPr>
                <w:rFonts w:hint="eastAsia" w:ascii="Times New Roman" w:hAnsi="Times New Roman" w:cs="Times New Roman"/>
                <w:sz w:val="21"/>
                <w:szCs w:val="21"/>
              </w:rPr>
            </w:pPr>
            <w:r>
              <w:rPr>
                <w:rFonts w:hint="eastAsia" w:ascii="Times New Roman" w:hAnsi="Times New Roman" w:cs="Times New Roman"/>
                <w:sz w:val="21"/>
                <w:szCs w:val="21"/>
              </w:rPr>
              <w:t>1火灾、爆炸事故发生率为0。</w:t>
            </w:r>
          </w:p>
          <w:p>
            <w:pPr>
              <w:rPr>
                <w:rFonts w:hint="eastAsia" w:ascii="Times New Roman" w:hAnsi="Times New Roman" w:cs="Times New Roman"/>
                <w:sz w:val="21"/>
                <w:szCs w:val="21"/>
              </w:rPr>
            </w:pPr>
            <w:r>
              <w:rPr>
                <w:rFonts w:hint="eastAsia" w:ascii="Times New Roman" w:hAnsi="Times New Roman" w:cs="Times New Roman"/>
                <w:sz w:val="21"/>
                <w:szCs w:val="21"/>
              </w:rPr>
              <w:t>2废弃物100%实现分类存放，合理处置。</w:t>
            </w:r>
          </w:p>
          <w:p>
            <w:pPr>
              <w:rPr>
                <w:rFonts w:hint="eastAsia" w:ascii="Times New Roman" w:hAnsi="Times New Roman" w:cs="Times New Roman"/>
                <w:sz w:val="21"/>
                <w:szCs w:val="21"/>
              </w:rPr>
            </w:pPr>
            <w:r>
              <w:rPr>
                <w:rFonts w:hint="eastAsia" w:ascii="Times New Roman" w:hAnsi="Times New Roman" w:cs="Times New Roman"/>
                <w:sz w:val="21"/>
                <w:szCs w:val="21"/>
              </w:rPr>
              <w:t>3相关方影响率达到95%以上。</w:t>
            </w:r>
          </w:p>
          <w:p>
            <w:pPr>
              <w:rPr>
                <w:rFonts w:hint="eastAsia" w:ascii="Times New Roman" w:hAnsi="Times New Roman" w:cs="Times New Roman"/>
                <w:sz w:val="21"/>
                <w:szCs w:val="21"/>
              </w:rPr>
            </w:pPr>
            <w:r>
              <w:rPr>
                <w:rFonts w:hint="eastAsia" w:ascii="Times New Roman" w:hAnsi="Times New Roman" w:cs="Times New Roman"/>
                <w:sz w:val="21"/>
                <w:szCs w:val="21"/>
              </w:rPr>
              <w:t xml:space="preserve">4、杜绝发生死亡、重伤事故             </w:t>
            </w:r>
          </w:p>
          <w:p>
            <w:pPr>
              <w:rPr>
                <w:rFonts w:hint="eastAsia" w:ascii="Times New Roman" w:hAnsi="Times New Roman" w:cs="Times New Roman"/>
                <w:sz w:val="21"/>
                <w:szCs w:val="21"/>
              </w:rPr>
            </w:pPr>
            <w:r>
              <w:rPr>
                <w:rFonts w:hint="eastAsia" w:ascii="Times New Roman" w:hAnsi="Times New Roman" w:cs="Times New Roman"/>
                <w:sz w:val="21"/>
                <w:szCs w:val="21"/>
              </w:rPr>
              <w:t>目标可测量，与公司方针一致。</w:t>
            </w:r>
          </w:p>
          <w:p>
            <w:pPr>
              <w:rPr>
                <w:rFonts w:hint="eastAsia" w:ascii="Times New Roman" w:hAnsi="Times New Roman" w:cs="Times New Roman"/>
                <w:sz w:val="21"/>
                <w:szCs w:val="21"/>
                <w:lang w:eastAsia="zh-CN"/>
              </w:rPr>
            </w:pP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20年4季度，2021年1季度</w:t>
            </w:r>
            <w:r>
              <w:rPr>
                <w:rFonts w:hint="eastAsia" w:ascii="Times New Roman" w:hAnsi="Times New Roman" w:cs="Times New Roman"/>
                <w:sz w:val="21"/>
                <w:szCs w:val="21"/>
              </w:rPr>
              <w:t>部门管理目标已全部完成，</w:t>
            </w:r>
            <w:r>
              <w:rPr>
                <w:rFonts w:hint="eastAsia" w:ascii="Times New Roman" w:hAnsi="Times New Roman" w:cs="Times New Roman"/>
                <w:sz w:val="21"/>
                <w:szCs w:val="21"/>
                <w:lang w:val="en-US" w:eastAsia="zh-CN"/>
              </w:rPr>
              <w:t>统计人</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田腾飞</w:t>
            </w:r>
          </w:p>
          <w:p>
            <w:pPr>
              <w:rPr>
                <w:rFonts w:hint="eastAsia" w:ascii="Times New Roman" w:hAnsi="Times New Roman" w:cs="Times New Roman"/>
                <w:sz w:val="21"/>
                <w:szCs w:val="21"/>
              </w:rPr>
            </w:pPr>
            <w:r>
              <w:rPr>
                <w:rFonts w:hint="eastAsia" w:ascii="Times New Roman" w:hAnsi="Times New Roman" w:cs="Times New Roman"/>
                <w:sz w:val="21"/>
                <w:szCs w:val="21"/>
              </w:rPr>
              <w:t>环境和职业健康安全体系建立了管理方案，查管理方案表：</w:t>
            </w:r>
          </w:p>
          <w:p>
            <w:pPr>
              <w:rPr>
                <w:rFonts w:hint="eastAsia" w:ascii="Times New Roman" w:hAnsi="Times New Roman" w:cs="Times New Roman"/>
                <w:sz w:val="21"/>
                <w:szCs w:val="21"/>
              </w:rPr>
            </w:pPr>
            <w:r>
              <w:rPr>
                <w:rFonts w:hint="eastAsia" w:ascii="Times New Roman" w:hAnsi="Times New Roman" w:cs="Times New Roman"/>
                <w:sz w:val="21"/>
                <w:szCs w:val="21"/>
              </w:rPr>
              <w:t>制定了《环境目标指标</w:t>
            </w:r>
            <w:r>
              <w:rPr>
                <w:rFonts w:hint="eastAsia" w:ascii="Times New Roman" w:hAnsi="Times New Roman" w:cs="Times New Roman"/>
                <w:sz w:val="21"/>
                <w:szCs w:val="21"/>
                <w:lang w:val="en-US" w:eastAsia="zh-CN"/>
              </w:rPr>
              <w:t>及</w:t>
            </w:r>
            <w:r>
              <w:rPr>
                <w:rFonts w:hint="eastAsia" w:ascii="Times New Roman" w:hAnsi="Times New Roman" w:cs="Times New Roman"/>
                <w:sz w:val="21"/>
                <w:szCs w:val="21"/>
              </w:rPr>
              <w:t>管理方案》</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职业健康安全目标指标及管理方案</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规定了实现目标的方法、职责、资金和时间表，基本合理。</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查《供销部EMS管理方案》</w:t>
            </w:r>
          </w:p>
          <w:p>
            <w:pPr>
              <w:rPr>
                <w:rFonts w:hint="eastAsia" w:ascii="Times New Roman" w:hAnsi="Times New Roman" w:cs="Times New Roman"/>
                <w:sz w:val="21"/>
                <w:szCs w:val="21"/>
              </w:rPr>
            </w:pPr>
            <w:r>
              <w:rPr>
                <w:rFonts w:hint="eastAsia" w:ascii="Times New Roman" w:hAnsi="Times New Roman" w:cs="Times New Roman"/>
                <w:sz w:val="21"/>
                <w:szCs w:val="21"/>
              </w:rPr>
              <w:t>抽</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：供销部办公室火灾事故发生率为0%</w:t>
            </w:r>
            <w:r>
              <w:rPr>
                <w:rFonts w:hint="eastAsia" w:ascii="Times New Roman" w:hAnsi="Times New Roman" w:cs="Times New Roman"/>
                <w:sz w:val="21"/>
                <w:szCs w:val="21"/>
                <w:lang w:val="zh-CN"/>
              </w:rPr>
              <w:t>处置</w:t>
            </w:r>
            <w:r>
              <w:rPr>
                <w:rFonts w:hint="eastAsia" w:ascii="Times New Roman" w:hAnsi="Times New Roman" w:cs="Times New Roman"/>
                <w:sz w:val="21"/>
                <w:szCs w:val="21"/>
              </w:rPr>
              <w:t>方案：</w:t>
            </w:r>
          </w:p>
          <w:p>
            <w:pPr>
              <w:rPr>
                <w:rFonts w:hint="eastAsia" w:ascii="Times New Roman" w:hAnsi="Times New Roman" w:cs="Times New Roman"/>
                <w:sz w:val="21"/>
                <w:szCs w:val="21"/>
              </w:rPr>
            </w:pPr>
            <w:r>
              <w:rPr>
                <w:rFonts w:hint="eastAsia" w:ascii="Times New Roman" w:hAnsi="Times New Roman" w:cs="Times New Roman"/>
                <w:sz w:val="21"/>
                <w:szCs w:val="21"/>
              </w:rPr>
              <w:t>方法：1、规定下班时间及时关闭办公设备电源</w:t>
            </w:r>
          </w:p>
          <w:p>
            <w:pPr>
              <w:rPr>
                <w:rFonts w:hint="eastAsia" w:ascii="Times New Roman" w:hAnsi="Times New Roman" w:cs="Times New Roman"/>
                <w:sz w:val="21"/>
                <w:szCs w:val="21"/>
              </w:rPr>
            </w:pPr>
            <w:r>
              <w:rPr>
                <w:rFonts w:hint="eastAsia" w:ascii="Times New Roman" w:hAnsi="Times New Roman" w:cs="Times New Roman"/>
                <w:sz w:val="21"/>
                <w:szCs w:val="21"/>
              </w:rPr>
              <w:t>2、每天下班前自查电源关闭情况</w:t>
            </w:r>
          </w:p>
          <w:p>
            <w:pPr>
              <w:rPr>
                <w:rFonts w:hint="eastAsia" w:ascii="Times New Roman" w:hAnsi="Times New Roman" w:cs="Times New Roman"/>
                <w:sz w:val="21"/>
                <w:szCs w:val="21"/>
              </w:rPr>
            </w:pPr>
            <w:r>
              <w:rPr>
                <w:rFonts w:hint="eastAsia" w:ascii="Times New Roman" w:hAnsi="Times New Roman" w:cs="Times New Roman"/>
                <w:sz w:val="21"/>
                <w:szCs w:val="21"/>
              </w:rPr>
              <w:t>3、禁烟</w:t>
            </w:r>
          </w:p>
          <w:p>
            <w:pPr>
              <w:rPr>
                <w:rFonts w:hint="eastAsia" w:ascii="Times New Roman" w:hAnsi="Times New Roman" w:cs="Times New Roman"/>
                <w:sz w:val="21"/>
                <w:szCs w:val="21"/>
              </w:rPr>
            </w:pPr>
            <w:r>
              <w:rPr>
                <w:rFonts w:hint="eastAsia" w:ascii="Times New Roman" w:hAnsi="Times New Roman" w:cs="Times New Roman"/>
                <w:sz w:val="21"/>
                <w:szCs w:val="21"/>
              </w:rPr>
              <w:t>4、将相关要求通告相关方</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rPr>
              <w:t>责任部门：</w:t>
            </w:r>
            <w:r>
              <w:rPr>
                <w:rFonts w:hint="eastAsia" w:ascii="Times New Roman" w:hAnsi="Times New Roman" w:cs="Times New Roman"/>
                <w:sz w:val="21"/>
                <w:szCs w:val="21"/>
                <w:lang w:val="en-US" w:eastAsia="zh-CN"/>
              </w:rPr>
              <w:t>供销部</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时间：日常、2021.3.15之前</w:t>
            </w:r>
          </w:p>
          <w:p>
            <w:pPr>
              <w:rPr>
                <w:rFonts w:hint="eastAsia" w:ascii="Times New Roman" w:hAnsi="Times New Roman" w:cs="Times New Roman"/>
                <w:sz w:val="21"/>
                <w:szCs w:val="21"/>
              </w:rPr>
            </w:pPr>
            <w:r>
              <w:rPr>
                <w:rFonts w:hint="eastAsia" w:ascii="Times New Roman" w:hAnsi="Times New Roman" w:cs="Times New Roman"/>
                <w:sz w:val="21"/>
                <w:szCs w:val="21"/>
              </w:rPr>
              <w:t>抽:2、</w:t>
            </w:r>
            <w:r>
              <w:rPr>
                <w:rFonts w:hint="eastAsia" w:ascii="Times New Roman" w:hAnsi="Times New Roman" w:cs="Times New Roman"/>
                <w:sz w:val="21"/>
                <w:szCs w:val="21"/>
                <w:lang w:val="zh-CN"/>
              </w:rPr>
              <w:t>办公区废弃物100%实现分类存放合理处置</w:t>
            </w:r>
            <w:r>
              <w:rPr>
                <w:rFonts w:hint="eastAsia" w:ascii="Times New Roman" w:hAnsi="Times New Roman" w:cs="Times New Roman"/>
                <w:sz w:val="21"/>
                <w:szCs w:val="21"/>
              </w:rPr>
              <w:t>管理方案</w:t>
            </w:r>
          </w:p>
          <w:p>
            <w:pPr>
              <w:rPr>
                <w:rFonts w:hint="eastAsia" w:ascii="Times New Roman" w:hAnsi="Times New Roman" w:cs="Times New Roman"/>
                <w:sz w:val="21"/>
                <w:szCs w:val="21"/>
              </w:rPr>
            </w:pPr>
            <w:r>
              <w:rPr>
                <w:rFonts w:hint="eastAsia" w:ascii="Times New Roman" w:hAnsi="Times New Roman" w:cs="Times New Roman"/>
                <w:sz w:val="21"/>
                <w:szCs w:val="21"/>
              </w:rPr>
              <w:t>方法:1、参加固废分类及要求的培训</w:t>
            </w:r>
          </w:p>
          <w:p>
            <w:pPr>
              <w:rPr>
                <w:rFonts w:hint="eastAsia" w:ascii="Times New Roman" w:hAnsi="Times New Roman" w:cs="Times New Roman"/>
                <w:sz w:val="21"/>
                <w:szCs w:val="21"/>
              </w:rPr>
            </w:pPr>
            <w:r>
              <w:rPr>
                <w:rFonts w:hint="eastAsia" w:ascii="Times New Roman" w:hAnsi="Times New Roman" w:cs="Times New Roman"/>
                <w:sz w:val="21"/>
                <w:szCs w:val="21"/>
              </w:rPr>
              <w:t>2、按标识牌、分类放置生活固废</w:t>
            </w:r>
          </w:p>
          <w:p>
            <w:pPr>
              <w:rPr>
                <w:rFonts w:hint="eastAsia" w:ascii="Times New Roman" w:hAnsi="Times New Roman" w:cs="Times New Roman"/>
                <w:sz w:val="21"/>
                <w:szCs w:val="21"/>
              </w:rPr>
            </w:pPr>
            <w:r>
              <w:rPr>
                <w:rFonts w:hint="eastAsia" w:ascii="Times New Roman" w:hAnsi="Times New Roman" w:cs="Times New Roman"/>
                <w:sz w:val="21"/>
                <w:szCs w:val="21"/>
              </w:rPr>
              <w:t>责任部门：</w:t>
            </w:r>
            <w:r>
              <w:rPr>
                <w:rFonts w:hint="eastAsia" w:ascii="Times New Roman" w:hAnsi="Times New Roman" w:cs="Times New Roman"/>
                <w:sz w:val="21"/>
                <w:szCs w:val="21"/>
                <w:lang w:val="en-US" w:eastAsia="zh-CN"/>
              </w:rPr>
              <w:t>供销部</w:t>
            </w:r>
            <w:r>
              <w:rPr>
                <w:rFonts w:hint="eastAsia" w:ascii="Times New Roman" w:hAnsi="Times New Roman" w:cs="Times New Roman"/>
                <w:sz w:val="21"/>
                <w:szCs w:val="21"/>
              </w:rPr>
              <w:t>，资金</w:t>
            </w:r>
            <w:r>
              <w:rPr>
                <w:rFonts w:hint="eastAsia" w:ascii="Times New Roman" w:hAnsi="Times New Roman" w:cs="Times New Roman"/>
                <w:sz w:val="21"/>
                <w:szCs w:val="21"/>
                <w:lang w:val="en-US" w:eastAsia="zh-CN"/>
              </w:rPr>
              <w:t>5000</w:t>
            </w:r>
            <w:r>
              <w:rPr>
                <w:rFonts w:hint="eastAsia" w:ascii="Times New Roman" w:hAnsi="Times New Roman" w:cs="Times New Roman"/>
                <w:sz w:val="21"/>
                <w:szCs w:val="21"/>
              </w:rPr>
              <w:t>元，时间</w:t>
            </w:r>
            <w:r>
              <w:rPr>
                <w:rFonts w:hint="eastAsia" w:ascii="Times New Roman" w:hAnsi="Times New Roman" w:cs="Times New Roman"/>
                <w:sz w:val="21"/>
                <w:szCs w:val="21"/>
                <w:lang w:val="en-US" w:eastAsia="zh-CN"/>
              </w:rPr>
              <w:t>;日常、2021.3.15之前</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查《供销部OHS管理方案》</w:t>
            </w:r>
          </w:p>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抽1：</w:t>
            </w:r>
            <w:r>
              <w:rPr>
                <w:rFonts w:hint="eastAsia" w:ascii="宋体" w:hAnsi="宋体"/>
                <w:sz w:val="24"/>
                <w:szCs w:val="24"/>
              </w:rPr>
              <w:t>库房区火灾事故发生率为0%</w:t>
            </w:r>
            <w:r>
              <w:rPr>
                <w:rFonts w:hint="eastAsia" w:ascii="宋体" w:hAnsi="宋体"/>
                <w:sz w:val="24"/>
                <w:szCs w:val="24"/>
                <w:lang w:val="en-US" w:eastAsia="zh-CN"/>
              </w:rPr>
              <w:t>管理方案</w:t>
            </w:r>
          </w:p>
          <w:p>
            <w:pP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方法：1、易燃材料（油漆）限量采购2、禁烟3、配备灭火器材</w:t>
            </w:r>
          </w:p>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费用：800元，责任部门：供销部，时间：日常、2021.3.15之前</w:t>
            </w:r>
          </w:p>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抽2：</w:t>
            </w:r>
            <w:r>
              <w:rPr>
                <w:rFonts w:hint="eastAsia" w:ascii="宋体" w:hAnsi="宋体"/>
                <w:sz w:val="24"/>
                <w:szCs w:val="24"/>
              </w:rPr>
              <w:t>相关方影响率≥90%</w:t>
            </w:r>
            <w:r>
              <w:rPr>
                <w:rFonts w:hint="eastAsia" w:ascii="宋体" w:hAnsi="宋体"/>
                <w:sz w:val="24"/>
                <w:szCs w:val="24"/>
                <w:lang w:val="en-US" w:eastAsia="zh-CN"/>
              </w:rPr>
              <w:t>管理方案</w:t>
            </w:r>
          </w:p>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方法：向客户发放一封信</w:t>
            </w:r>
          </w:p>
          <w:p>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责任部门：供销部，时间2021.3.15前</w:t>
            </w:r>
          </w:p>
          <w:p>
            <w:pPr>
              <w:rPr>
                <w:rFonts w:hint="eastAsia" w:ascii="宋体" w:hAnsi="宋体"/>
                <w:szCs w:val="21"/>
                <w:lang w:val="en-US" w:eastAsia="zh-CN"/>
              </w:rPr>
            </w:pPr>
            <w:r>
              <w:rPr>
                <w:rFonts w:hint="eastAsia" w:ascii="Times New Roman" w:hAnsi="Times New Roman" w:cs="Times New Roman"/>
                <w:sz w:val="21"/>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szCs w:val="21"/>
                <w:lang w:val="en-US" w:eastAsia="zh-CN"/>
              </w:rPr>
            </w:pPr>
            <w:r>
              <w:rPr>
                <w:rFonts w:hint="eastAsia" w:ascii="宋体" w:hAnsi="宋体"/>
                <w:szCs w:val="21"/>
              </w:rPr>
              <w:t>环境因素、危险源识别</w:t>
            </w:r>
          </w:p>
        </w:tc>
        <w:tc>
          <w:tcPr>
            <w:tcW w:w="960" w:type="dxa"/>
            <w:vAlign w:val="center"/>
          </w:tcPr>
          <w:p>
            <w:pPr>
              <w:rPr>
                <w:rFonts w:hint="default" w:ascii="宋体" w:hAnsi="宋体"/>
                <w:szCs w:val="21"/>
                <w:lang w:val="en-US" w:eastAsia="zh-CN"/>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6.1</w:t>
            </w:r>
            <w:r>
              <w:rPr>
                <w:rFonts w:hint="eastAsia" w:ascii="宋体" w:hAnsi="宋体"/>
                <w:szCs w:val="21"/>
                <w:lang w:val="en-US" w:eastAsia="zh-CN"/>
              </w:rPr>
              <w:t>.2</w:t>
            </w:r>
          </w:p>
        </w:tc>
        <w:tc>
          <w:tcPr>
            <w:tcW w:w="10004" w:type="dxa"/>
            <w:vAlign w:val="center"/>
          </w:tcPr>
          <w:p>
            <w:pPr>
              <w:rPr>
                <w:rFonts w:hint="eastAsia"/>
                <w:lang w:val="en-US" w:eastAsia="zh-CN"/>
              </w:rPr>
            </w:pPr>
            <w:r>
              <w:rPr>
                <w:rFonts w:hint="eastAsia"/>
                <w:lang w:val="en-US" w:eastAsia="zh-CN"/>
              </w:rPr>
              <w:t>编制了《环境因素识别与评价控制程序》、《危险源辩识与风险评价控制程序》，符合标准要求</w:t>
            </w:r>
          </w:p>
          <w:p>
            <w:pPr>
              <w:rPr>
                <w:rFonts w:hint="default"/>
                <w:lang w:val="en-US" w:eastAsia="zh-CN"/>
              </w:rPr>
            </w:pPr>
            <w:r>
              <w:rPr>
                <w:rFonts w:hint="default"/>
                <w:lang w:val="en-US" w:eastAsia="zh-CN"/>
              </w:rPr>
              <w:t>提供《环境因素</w:t>
            </w:r>
            <w:r>
              <w:rPr>
                <w:rFonts w:hint="eastAsia"/>
                <w:lang w:val="en-US" w:eastAsia="zh-CN"/>
              </w:rPr>
              <w:t>评价记录表</w:t>
            </w:r>
            <w:r>
              <w:rPr>
                <w:rFonts w:hint="default"/>
                <w:lang w:val="en-US" w:eastAsia="zh-CN"/>
              </w:rPr>
              <w:t>》，其中包括办公区、生产</w:t>
            </w:r>
            <w:r>
              <w:rPr>
                <w:rFonts w:hint="eastAsia"/>
                <w:lang w:val="en-US" w:eastAsia="zh-CN"/>
              </w:rPr>
              <w:t>车间及其他区域</w:t>
            </w:r>
            <w:r>
              <w:rPr>
                <w:rFonts w:hint="default"/>
                <w:lang w:val="en-US" w:eastAsia="zh-CN"/>
              </w:rPr>
              <w:t>等，包括</w:t>
            </w:r>
            <w:r>
              <w:rPr>
                <w:rFonts w:hint="eastAsia"/>
                <w:lang w:val="en-US" w:eastAsia="zh-CN"/>
              </w:rPr>
              <w:t>水电消耗、生活污水排放、固体废弃物处理、火灾隐患、噪声排放、生产废弃物、原材料的消耗</w:t>
            </w:r>
            <w:r>
              <w:rPr>
                <w:rFonts w:hint="default"/>
                <w:lang w:val="en-US" w:eastAsia="zh-CN"/>
              </w:rPr>
              <w:t>等</w:t>
            </w:r>
            <w:r>
              <w:rPr>
                <w:rFonts w:hint="eastAsia"/>
                <w:lang w:val="en-US" w:eastAsia="zh-CN"/>
              </w:rPr>
              <w:t>环境因素</w:t>
            </w:r>
            <w:r>
              <w:rPr>
                <w:rFonts w:hint="default"/>
                <w:lang w:val="en-US" w:eastAsia="zh-CN"/>
              </w:rPr>
              <w:t>。</w:t>
            </w:r>
          </w:p>
          <w:p>
            <w:pPr>
              <w:rPr>
                <w:rFonts w:hint="eastAsia"/>
                <w:lang w:val="en-US" w:eastAsia="zh-CN"/>
              </w:rPr>
            </w:pPr>
            <w:r>
              <w:rPr>
                <w:rFonts w:hint="default"/>
                <w:lang w:val="en-US" w:eastAsia="zh-CN"/>
              </w:rPr>
              <w:t>提供《重</w:t>
            </w:r>
            <w:r>
              <w:rPr>
                <w:rFonts w:hint="eastAsia"/>
                <w:lang w:val="en-US" w:eastAsia="zh-CN"/>
              </w:rPr>
              <w:t>大</w:t>
            </w:r>
            <w:r>
              <w:rPr>
                <w:rFonts w:hint="default"/>
                <w:lang w:val="en-US" w:eastAsia="zh-CN"/>
              </w:rPr>
              <w:t>环境因素清单》，其中</w:t>
            </w:r>
            <w:r>
              <w:rPr>
                <w:rFonts w:hint="eastAsia"/>
                <w:lang w:val="en-US" w:eastAsia="zh-CN"/>
              </w:rPr>
              <w:t>涉及供销部的</w:t>
            </w:r>
            <w:r>
              <w:rPr>
                <w:rFonts w:hint="default"/>
                <w:lang w:val="en-US" w:eastAsia="zh-CN"/>
              </w:rPr>
              <w:t>重要环境因素：</w:t>
            </w:r>
            <w:r>
              <w:rPr>
                <w:rFonts w:hint="eastAsia" w:cs="Times New Roman"/>
                <w:sz w:val="21"/>
                <w:szCs w:val="21"/>
                <w:highlight w:val="none"/>
                <w:lang w:val="en-US" w:eastAsia="zh-CN"/>
              </w:rPr>
              <w:t>固废的排放</w:t>
            </w:r>
            <w:r>
              <w:rPr>
                <w:rFonts w:hint="eastAsia" w:ascii="Times New Roman" w:hAnsi="Times New Roman" w:cs="Times New Roman"/>
                <w:sz w:val="21"/>
                <w:szCs w:val="21"/>
                <w:highlight w:val="none"/>
                <w:lang w:val="en-US" w:eastAsia="zh-CN"/>
              </w:rPr>
              <w:t>；</w:t>
            </w:r>
            <w:r>
              <w:rPr>
                <w:rFonts w:hint="default" w:ascii="Times New Roman" w:hAnsi="Times New Roman" w:cs="Times New Roman"/>
                <w:sz w:val="21"/>
                <w:szCs w:val="21"/>
                <w:highlight w:val="none"/>
                <w:lang w:val="en-US" w:eastAsia="zh-CN"/>
              </w:rPr>
              <w:t>潜在火灾的发生</w:t>
            </w:r>
            <w:r>
              <w:rPr>
                <w:rFonts w:hint="eastAsia"/>
                <w:lang w:val="en-US" w:eastAsia="zh-CN"/>
              </w:rPr>
              <w:t>。</w:t>
            </w:r>
            <w:r>
              <w:rPr>
                <w:rFonts w:hint="default"/>
                <w:lang w:val="en-US" w:eastAsia="zh-CN"/>
              </w:rPr>
              <w:t>评价准确。</w:t>
            </w:r>
          </w:p>
          <w:p>
            <w:pPr>
              <w:rPr>
                <w:rFonts w:hint="eastAsia"/>
                <w:lang w:val="en-US" w:eastAsia="zh-CN"/>
              </w:rPr>
            </w:pPr>
            <w:r>
              <w:rPr>
                <w:rFonts w:hint="eastAsia"/>
                <w:lang w:val="en-US" w:eastAsia="zh-CN"/>
              </w:rPr>
              <w:t>提供《职业健康安全危险源识别与评价表》，其中包括办公、生产各环节作业等，包括触电、意外伤害、人身伤害、噪音危害、违章驾驶、等危险因素。</w:t>
            </w:r>
          </w:p>
          <w:p>
            <w:pPr>
              <w:rPr>
                <w:rFonts w:hint="eastAsia" w:ascii="宋体" w:hAnsi="宋体"/>
                <w:szCs w:val="21"/>
                <w:lang w:val="en-US" w:eastAsia="zh-CN"/>
              </w:rPr>
            </w:pPr>
            <w:r>
              <w:rPr>
                <w:rFonts w:hint="eastAsia"/>
                <w:lang w:val="en-US" w:eastAsia="zh-CN"/>
              </w:rPr>
              <w:t>提供《重大职业健康安全风险及其控制措施一览表》，其中涉及供销部的重大危险源：触电、物体打击、火灾事故的发生。评价基本准确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szCs w:val="21"/>
                <w:lang w:val="en-US" w:eastAsia="zh-CN"/>
              </w:rPr>
            </w:pPr>
            <w:r>
              <w:rPr>
                <w:rFonts w:hint="eastAsia" w:ascii="宋体" w:hAnsi="宋体"/>
                <w:szCs w:val="21"/>
              </w:rPr>
              <w:t>运行控制</w:t>
            </w:r>
          </w:p>
        </w:tc>
        <w:tc>
          <w:tcPr>
            <w:tcW w:w="960" w:type="dxa"/>
            <w:vAlign w:val="top"/>
          </w:tcPr>
          <w:p>
            <w:pPr>
              <w:rPr>
                <w:rFonts w:hint="eastAsia"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8.1</w:t>
            </w:r>
          </w:p>
          <w:p>
            <w:pPr>
              <w:rPr>
                <w:rFonts w:hint="eastAsia" w:ascii="宋体" w:hAnsi="宋体"/>
                <w:szCs w:val="21"/>
                <w:lang w:val="en-US" w:eastAsia="zh-CN"/>
              </w:rPr>
            </w:pPr>
          </w:p>
        </w:tc>
        <w:tc>
          <w:tcPr>
            <w:tcW w:w="10004" w:type="dxa"/>
            <w:vAlign w:val="center"/>
          </w:tcPr>
          <w:p>
            <w:pPr>
              <w:rPr>
                <w:lang w:val="en-GB"/>
              </w:rPr>
            </w:pPr>
            <w:r>
              <w:rPr>
                <w:rFonts w:hint="eastAsia"/>
              </w:rPr>
              <w:t>本部门应执行的运行控制文件：</w:t>
            </w:r>
            <w:r>
              <w:rPr>
                <w:rFonts w:hint="eastAsia"/>
                <w:lang w:val="en-GB"/>
              </w:rPr>
              <w:t>运行控制程序，</w:t>
            </w:r>
            <w:r>
              <w:rPr>
                <w:rFonts w:hint="eastAsia"/>
              </w:rPr>
              <w:t>节能降耗管理规定、消防安全管理制度、</w:t>
            </w:r>
            <w:r>
              <w:rPr>
                <w:rFonts w:hint="eastAsia"/>
                <w:lang w:val="en-GB"/>
              </w:rPr>
              <w:t>办公室安全管理制度、车辆管理规定、电脑使用管理办法</w:t>
            </w:r>
            <w:r>
              <w:rPr>
                <w:rFonts w:hint="eastAsia"/>
              </w:rPr>
              <w:t>等。</w:t>
            </w:r>
          </w:p>
          <w:p>
            <w:pPr>
              <w:rPr>
                <w:rFonts w:hint="eastAsia"/>
                <w:sz w:val="21"/>
                <w:szCs w:val="21"/>
                <w:lang w:val="en-GB"/>
              </w:rPr>
            </w:pPr>
            <w:r>
              <w:rPr>
                <w:rFonts w:hint="eastAsia"/>
                <w:sz w:val="21"/>
                <w:szCs w:val="21"/>
                <w:lang w:val="en-GB"/>
              </w:rPr>
              <w:t>办公过程注意节约用电，做到人走灯灭，电脑长时间不用时关机，下班前要关闭电源；办公区域内配置的灭火器,在有效期内。</w:t>
            </w:r>
          </w:p>
          <w:p>
            <w:pPr>
              <w:rPr>
                <w:rFonts w:hint="eastAsia"/>
                <w:sz w:val="21"/>
                <w:szCs w:val="21"/>
                <w:lang w:val="en-GB"/>
              </w:rPr>
            </w:pPr>
            <w:r>
              <w:rPr>
                <w:rFonts w:hint="eastAsia"/>
                <w:sz w:val="21"/>
                <w:szCs w:val="21"/>
              </w:rPr>
              <w:t>办公过程使用的电器如：空调、电脑、灯具均符合安全设计要求，使用过程注意安全，预防触电，工作时间平均每天8小时；</w:t>
            </w:r>
          </w:p>
          <w:p>
            <w:pPr>
              <w:rPr>
                <w:rFonts w:hint="eastAsia"/>
                <w:sz w:val="21"/>
                <w:szCs w:val="21"/>
                <w:lang w:val="en-GB"/>
              </w:rPr>
            </w:pPr>
            <w:r>
              <w:rPr>
                <w:rFonts w:hint="eastAsia"/>
                <w:sz w:val="21"/>
                <w:szCs w:val="21"/>
                <w:lang w:val="en-GB"/>
              </w:rPr>
              <w:t>办公用品按要求由公司</w:t>
            </w:r>
            <w:r>
              <w:rPr>
                <w:rFonts w:hint="eastAsia"/>
                <w:sz w:val="21"/>
                <w:szCs w:val="21"/>
              </w:rPr>
              <w:t>办公室</w:t>
            </w:r>
            <w:r>
              <w:rPr>
                <w:rFonts w:hint="eastAsia"/>
                <w:sz w:val="21"/>
                <w:szCs w:val="21"/>
                <w:lang w:val="en-GB"/>
              </w:rPr>
              <w:t xml:space="preserve">负责发放，作好记录；  </w:t>
            </w:r>
          </w:p>
          <w:p>
            <w:pPr>
              <w:rPr>
                <w:rFonts w:hint="eastAsia"/>
                <w:sz w:val="21"/>
                <w:szCs w:val="21"/>
              </w:rPr>
            </w:pPr>
            <w:r>
              <w:rPr>
                <w:rFonts w:hint="eastAsia"/>
                <w:sz w:val="21"/>
                <w:szCs w:val="21"/>
              </w:rPr>
              <w:t>火灾：现场配备了消防栓、灭火器，经查均在有效压力范围内。</w:t>
            </w:r>
          </w:p>
          <w:p>
            <w:pPr>
              <w:rPr>
                <w:rFonts w:hint="eastAsia"/>
                <w:sz w:val="21"/>
                <w:szCs w:val="21"/>
              </w:rPr>
            </w:pPr>
            <w:r>
              <w:rPr>
                <w:rFonts w:hint="eastAsia"/>
                <w:sz w:val="21"/>
                <w:szCs w:val="21"/>
              </w:rPr>
              <w:t>触电：办公区均使用安全电器，灯具离地距离符合要求</w:t>
            </w:r>
            <w:r>
              <w:rPr>
                <w:rFonts w:hint="eastAsia"/>
                <w:sz w:val="21"/>
                <w:szCs w:val="21"/>
                <w:lang w:eastAsia="zh-CN"/>
              </w:rPr>
              <w:t>，</w:t>
            </w:r>
            <w:r>
              <w:rPr>
                <w:rFonts w:hint="eastAsia"/>
                <w:sz w:val="21"/>
                <w:szCs w:val="21"/>
                <w:lang w:val="en-US" w:eastAsia="zh-CN"/>
              </w:rPr>
              <w:t>定期</w:t>
            </w:r>
            <w:r>
              <w:rPr>
                <w:rFonts w:hint="eastAsia"/>
                <w:sz w:val="21"/>
                <w:szCs w:val="21"/>
              </w:rPr>
              <w:t>检查线路、灯具、电器等的安全性能，经常对员工进行安全用电知识宣贯，确保安全用电，无触电事故发生。</w:t>
            </w:r>
          </w:p>
          <w:p>
            <w:pPr>
              <w:rPr>
                <w:rFonts w:hint="eastAsia"/>
                <w:sz w:val="21"/>
                <w:szCs w:val="21"/>
              </w:rPr>
            </w:pPr>
            <w:r>
              <w:rPr>
                <w:rFonts w:hint="eastAsia"/>
                <w:sz w:val="21"/>
                <w:szCs w:val="21"/>
              </w:rPr>
              <w:t>汽车尾气：使用高标号燃油降低汽车尾气有害气体的排放，定期对车辆进行检定，避免事故、尾气达标排放等。</w:t>
            </w:r>
          </w:p>
          <w:p>
            <w:pPr>
              <w:rPr>
                <w:rFonts w:hint="eastAsia"/>
                <w:sz w:val="21"/>
                <w:szCs w:val="21"/>
              </w:rPr>
            </w:pPr>
            <w:r>
              <w:rPr>
                <w:rFonts w:hint="eastAsia"/>
                <w:sz w:val="21"/>
                <w:szCs w:val="21"/>
              </w:rPr>
              <w:t xml:space="preserve">办公过程产生的固废按办公室要求放到指定地点，现场无混放现象； </w:t>
            </w:r>
          </w:p>
          <w:p>
            <w:pPr>
              <w:rPr>
                <w:rFonts w:hint="eastAsia"/>
                <w:sz w:val="21"/>
                <w:szCs w:val="21"/>
              </w:rPr>
            </w:pPr>
            <w:r>
              <w:rPr>
                <w:rFonts w:hint="eastAsia"/>
                <w:sz w:val="21"/>
                <w:szCs w:val="21"/>
              </w:rPr>
              <w:t>生活污水用于绿化、洒水降尘；</w:t>
            </w:r>
          </w:p>
          <w:p>
            <w:pPr>
              <w:rPr>
                <w:rFonts w:hint="eastAsia"/>
                <w:sz w:val="21"/>
                <w:szCs w:val="21"/>
              </w:rPr>
            </w:pPr>
            <w:r>
              <w:rPr>
                <w:rFonts w:hint="eastAsia"/>
                <w:sz w:val="21"/>
                <w:szCs w:val="21"/>
              </w:rPr>
              <w:t>普通固废排放：生活办公垃圾按照规定放置指定区域。</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公司每月对环境、职业健康安全运行情况进行检查，提供有2020年10月-2021年2月运行记录，检查结果均为符合要求。</w:t>
            </w:r>
          </w:p>
          <w:p>
            <w:pPr>
              <w:rPr>
                <w:rFonts w:hint="eastAsia"/>
                <w:lang w:val="en-US" w:eastAsia="zh-CN"/>
              </w:rPr>
            </w:pPr>
            <w:r>
              <w:rPr>
                <w:rFonts w:hint="eastAsia"/>
                <w:color w:val="FF0000"/>
                <w:sz w:val="21"/>
                <w:szCs w:val="21"/>
                <w:u w:val="single"/>
              </w:rPr>
              <w:t>未提供对</w:t>
            </w:r>
            <w:r>
              <w:rPr>
                <w:rFonts w:hint="eastAsia"/>
                <w:color w:val="FF0000"/>
                <w:sz w:val="21"/>
                <w:szCs w:val="21"/>
                <w:u w:val="single"/>
                <w:lang w:val="en-US" w:eastAsia="zh-CN"/>
              </w:rPr>
              <w:t>浸塑、喷塑</w:t>
            </w:r>
            <w:r>
              <w:rPr>
                <w:rFonts w:hint="eastAsia"/>
                <w:color w:val="FF0000"/>
                <w:sz w:val="21"/>
                <w:szCs w:val="21"/>
                <w:u w:val="single"/>
              </w:rPr>
              <w:t>外包方施加环境及职业健康安全方面影响的证据。</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160" w:type="dxa"/>
            <w:vAlign w:val="top"/>
          </w:tcPr>
          <w:p>
            <w:pPr>
              <w:rPr>
                <w:rFonts w:hint="eastAsia" w:ascii="宋体" w:hAnsi="宋体"/>
                <w:szCs w:val="21"/>
                <w:lang w:val="en-US" w:eastAsia="zh-CN"/>
              </w:rPr>
            </w:pPr>
            <w:r>
              <w:rPr>
                <w:rFonts w:hint="eastAsia" w:ascii="宋体" w:hAnsi="宋体"/>
                <w:szCs w:val="21"/>
              </w:rPr>
              <w:t>应急准备和响应</w:t>
            </w:r>
          </w:p>
        </w:tc>
        <w:tc>
          <w:tcPr>
            <w:tcW w:w="960" w:type="dxa"/>
            <w:vAlign w:val="top"/>
          </w:tcPr>
          <w:p>
            <w:pPr>
              <w:rPr>
                <w:rFonts w:hint="eastAsia" w:ascii="宋体" w:hAnsi="宋体"/>
                <w:szCs w:val="21"/>
                <w:lang w:val="en-US" w:eastAsia="zh-CN"/>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8.2</w:t>
            </w:r>
          </w:p>
        </w:tc>
        <w:tc>
          <w:tcPr>
            <w:tcW w:w="10004" w:type="dxa"/>
            <w:vAlign w:val="center"/>
          </w:tcPr>
          <w:p>
            <w:pPr>
              <w:rPr>
                <w:rFonts w:hint="eastAsia" w:ascii="宋体" w:hAnsi="宋体"/>
                <w:szCs w:val="21"/>
                <w:lang w:val="en-US" w:eastAsia="zh-CN"/>
              </w:rPr>
            </w:pPr>
            <w:r>
              <w:rPr>
                <w:rFonts w:hint="eastAsia" w:ascii="宋体" w:hAnsi="宋体"/>
                <w:szCs w:val="21"/>
              </w:rPr>
              <w:t>见</w:t>
            </w:r>
            <w:r>
              <w:rPr>
                <w:rFonts w:hint="eastAsia" w:ascii="宋体" w:hAnsi="宋体"/>
                <w:szCs w:val="21"/>
                <w:lang w:val="en-US" w:eastAsia="zh-CN"/>
              </w:rPr>
              <w:t>办公室</w:t>
            </w:r>
            <w:r>
              <w:rPr>
                <w:rFonts w:hint="eastAsia" w:ascii="宋体" w:hAnsi="宋体"/>
                <w:szCs w:val="21"/>
              </w:rPr>
              <w:t>E</w:t>
            </w:r>
            <w:r>
              <w:rPr>
                <w:rFonts w:hint="eastAsia" w:ascii="宋体" w:hAnsi="宋体"/>
                <w:szCs w:val="21"/>
                <w:lang w:val="en-US" w:eastAsia="zh-CN"/>
              </w:rPr>
              <w:t>O</w:t>
            </w:r>
            <w:r>
              <w:rPr>
                <w:rFonts w:hint="eastAsia" w:ascii="宋体" w:hAnsi="宋体"/>
                <w:szCs w:val="21"/>
              </w:rPr>
              <w:t>8.2审核记录。</w:t>
            </w:r>
          </w:p>
        </w:tc>
        <w:tc>
          <w:tcPr>
            <w:tcW w:w="1585" w:type="dxa"/>
          </w:tcPr>
          <w:p/>
        </w:tc>
      </w:tr>
    </w:tbl>
    <w:p/>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731DDF"/>
    <w:multiLevelType w:val="multilevel"/>
    <w:tmpl w:val="78731DD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9E7346"/>
    <w:rsid w:val="067C5BCA"/>
    <w:rsid w:val="07914968"/>
    <w:rsid w:val="09962296"/>
    <w:rsid w:val="0EFE63CB"/>
    <w:rsid w:val="11905F02"/>
    <w:rsid w:val="1CB91695"/>
    <w:rsid w:val="1E4B7B76"/>
    <w:rsid w:val="1EE907A3"/>
    <w:rsid w:val="25A2784B"/>
    <w:rsid w:val="32F452A6"/>
    <w:rsid w:val="34D27EF5"/>
    <w:rsid w:val="34DE6862"/>
    <w:rsid w:val="375D7AB5"/>
    <w:rsid w:val="39D1156B"/>
    <w:rsid w:val="4B775713"/>
    <w:rsid w:val="58712A55"/>
    <w:rsid w:val="5B6C4672"/>
    <w:rsid w:val="5D3162B5"/>
    <w:rsid w:val="70AB56B1"/>
    <w:rsid w:val="7CD93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99"/>
    <w:pPr>
      <w:spacing w:after="120"/>
    </w:pPr>
  </w:style>
  <w:style w:type="paragraph" w:styleId="5">
    <w:name w:val="Plain Text"/>
    <w:basedOn w:val="1"/>
    <w:qFormat/>
    <w:uiPriority w:val="0"/>
    <w:rPr>
      <w:rFonts w:hint="eastAsia" w:ascii="宋体" w:hAnsi="Courier New" w:cs="Courier New"/>
      <w:szCs w:val="21"/>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next w:val="4"/>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jc w:val="left"/>
    </w:pPr>
    <w:rPr>
      <w:rFonts w:ascii="宋体" w:hAnsi="宋体" w:eastAsia="宋体" w:cs="宋体"/>
      <w:kern w:val="0"/>
      <w:sz w:val="24"/>
      <w:szCs w:val="24"/>
    </w:r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table" w:customStyle="1" w:styleId="16">
    <w:name w:val="TableGrid"/>
    <w:qFormat/>
    <w:uiPriority w:val="0"/>
    <w:tblPr>
      <w:tblCellMar>
        <w:top w:w="0" w:type="dxa"/>
        <w:left w:w="0" w:type="dxa"/>
        <w:bottom w:w="0" w:type="dxa"/>
        <w:right w:w="0" w:type="dxa"/>
      </w:tblCellMar>
    </w:tblPr>
  </w:style>
  <w:style w:type="paragraph" w:customStyle="1" w:styleId="17">
    <w:name w:val="_Style 2"/>
    <w:basedOn w:val="1"/>
    <w:qFormat/>
    <w:uiPriority w:val="34"/>
    <w:pPr>
      <w:widowControl/>
      <w:ind w:firstLine="420" w:firstLineChars="200"/>
      <w:jc w:val="left"/>
    </w:pPr>
    <w:rPr>
      <w:kern w:val="0"/>
      <w:sz w:val="20"/>
      <w:lang w:eastAsia="en-US"/>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6</TotalTime>
  <ScaleCrop>false</ScaleCrop>
  <LinksUpToDate>false</LinksUpToDate>
  <CharactersWithSpaces>151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2021-05-15T07:30:38Z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307EA2DBC8214FB0B5EB9E9B815FE24D</vt:lpwstr>
  </property>
</Properties>
</file>