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北京领凡坤达信息科技有限公司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HSE:审核员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p>
            <w:pPr>
              <w:spacing w:line="240" w:lineRule="exact"/>
              <w:jc w:val="center"/>
              <w:rPr>
                <w:b/>
                <w:color w:val="000000" w:themeColor="text1"/>
                <w:sz w:val="20"/>
                <w:szCs w:val="20"/>
              </w:rPr>
            </w:pPr>
            <w:r>
              <w:rPr>
                <w:b/>
                <w:color w:val="000000" w:themeColor="text1"/>
                <w:sz w:val="20"/>
                <w:szCs w:val="20"/>
              </w:rPr>
              <w:t>HSE:29A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HSE:审核员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HSE:审核员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p>
            <w:pPr>
              <w:spacing w:line="240" w:lineRule="exact"/>
              <w:jc w:val="center"/>
              <w:rPr>
                <w:b/>
                <w:color w:val="000000" w:themeColor="text1"/>
                <w:sz w:val="20"/>
                <w:szCs w:val="20"/>
              </w:rPr>
            </w:pPr>
            <w:r>
              <w:rPr>
                <w:b/>
                <w:color w:val="000000" w:themeColor="text1"/>
                <w:sz w:val="20"/>
                <w:szCs w:val="20"/>
              </w:rPr>
              <w:t>HSE:29A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ISO45001：2018,HSE：Q/SY 1002.1-2013 &amp; SY/T 6276-2014</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北京领凡坤达信息科技有限公司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北京市石景山区城通街26号院7号楼2层210</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北京市石景山区城通街26号院7号楼2层210</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胡旭</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胡旭</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胡旭</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Q：建材的销售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E：建材的销售所涉及场所的相关环境管理活动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O：建材的销售所涉及场所的相关职业健康安全管理活动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HSE：建材的销售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Q：29.11.03</w:t>
            </w:r>
          </w:p>
          <w:p>
            <w:pPr>
              <w:spacing w:line="320" w:lineRule="exact"/>
              <w:rPr>
                <w:rFonts w:ascii="宋体" w:hAnsi="宋体"/>
                <w:b/>
                <w:color w:val="000000" w:themeColor="text1"/>
                <w:sz w:val="20"/>
                <w:szCs w:val="20"/>
              </w:rPr>
            </w:pPr>
            <w:r>
              <w:rPr>
                <w:rFonts w:ascii="宋体" w:hAnsi="宋体"/>
                <w:b/>
                <w:color w:val="000000" w:themeColor="text1"/>
                <w:sz w:val="20"/>
                <w:szCs w:val="20"/>
              </w:rPr>
              <w:t>E：29.11.03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O：29.11.03</w:t>
            </w:r>
          </w:p>
          <w:p>
            <w:pPr>
              <w:spacing w:line="320" w:lineRule="exact"/>
              <w:rPr>
                <w:rFonts w:ascii="宋体" w:hAnsi="宋体"/>
                <w:b/>
                <w:color w:val="000000" w:themeColor="text1"/>
                <w:sz w:val="20"/>
                <w:szCs w:val="20"/>
              </w:rPr>
            </w:pPr>
            <w:r>
              <w:rPr>
                <w:rFonts w:ascii="宋体" w:hAnsi="宋体"/>
                <w:b/>
                <w:color w:val="000000" w:themeColor="text1"/>
                <w:sz w:val="20"/>
                <w:szCs w:val="20"/>
              </w:rPr>
              <w:t>HSE：29A</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2020-11-19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p>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rPr>
                <w:rFonts w:ascii="宋体" w:hAnsi="宋体"/>
                <w:sz w:val="18"/>
              </w:rPr>
            </w:pPr>
            <w:r>
              <w:rPr>
                <w:rFonts w:hint="eastAsia" w:ascii="宋体" w:hAnsi="宋体"/>
                <w:b/>
                <w:bCs/>
                <w:sz w:val="21"/>
                <w:szCs w:val="21"/>
              </w:rPr>
              <w:t>部门职责、</w:t>
            </w:r>
            <w:r>
              <w:rPr>
                <w:rFonts w:hint="eastAsia" w:ascii="宋体" w:hAnsi="宋体"/>
                <w:b/>
                <w:bCs/>
                <w:sz w:val="21"/>
                <w:szCs w:val="21"/>
                <w:lang w:val="en-US" w:eastAsia="zh-CN"/>
              </w:rPr>
              <w:t>QEO/</w:t>
            </w:r>
            <w:r>
              <w:rPr>
                <w:rFonts w:hint="eastAsia" w:ascii="宋体" w:hAnsi="宋体"/>
                <w:b/>
                <w:bCs/>
                <w:sz w:val="21"/>
                <w:szCs w:val="21"/>
              </w:rPr>
              <w:t>HSE目标指标及完成情况、合规性评价、环境因素危险源识别、文件控制、法律法规的收集、人力资源管理、</w:t>
            </w:r>
            <w:r>
              <w:rPr>
                <w:rFonts w:hint="eastAsia" w:ascii="宋体" w:hAnsi="宋体"/>
                <w:b/>
                <w:bCs/>
                <w:sz w:val="21"/>
                <w:szCs w:val="21"/>
                <w:lang w:val="en-US" w:eastAsia="zh-CN"/>
              </w:rPr>
              <w:t>QEO/</w:t>
            </w:r>
            <w:r>
              <w:rPr>
                <w:rFonts w:hint="eastAsia" w:ascii="宋体" w:hAnsi="宋体"/>
                <w:b/>
                <w:bCs/>
                <w:sz w:val="21"/>
                <w:szCs w:val="21"/>
              </w:rPr>
              <w:t>HSE运行控制、内外部信息沟通交流、应急管理、绩效测量、HSE体系内审、事故事件管理、不符合纠正、记录控制</w:t>
            </w:r>
            <w:r>
              <w:rPr>
                <w:rFonts w:hint="eastAsia" w:ascii="宋体" w:hAnsi="宋体"/>
                <w:sz w:val="18"/>
              </w:rPr>
              <w:t>。</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p>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pStyle w:val="3"/>
              <w:rPr>
                <w:rFonts w:ascii="宋体" w:hAnsi="宋体"/>
                <w:b/>
                <w:color w:val="000000" w:themeColor="text1"/>
                <w:spacing w:val="-20"/>
                <w:sz w:val="20"/>
                <w:szCs w:val="20"/>
                <w:u w:val="single"/>
              </w:rPr>
            </w:pPr>
            <w:r>
              <w:rPr>
                <w:rFonts w:hint="eastAsia" w:ascii="宋体" w:hAnsi="宋体"/>
                <w:b/>
                <w:bCs/>
                <w:sz w:val="21"/>
                <w:szCs w:val="21"/>
              </w:rPr>
              <w:t>部门职责、</w:t>
            </w:r>
            <w:r>
              <w:rPr>
                <w:rFonts w:hint="eastAsia" w:ascii="宋体" w:hAnsi="宋体"/>
                <w:b/>
                <w:bCs/>
                <w:sz w:val="21"/>
                <w:szCs w:val="21"/>
                <w:lang w:val="en-US" w:eastAsia="zh-CN"/>
              </w:rPr>
              <w:t>QEO/</w:t>
            </w:r>
            <w:r>
              <w:rPr>
                <w:rFonts w:hint="eastAsia" w:ascii="宋体" w:hAnsi="宋体"/>
                <w:b/>
                <w:bCs/>
                <w:sz w:val="21"/>
                <w:szCs w:val="21"/>
              </w:rPr>
              <w:t>HSE目标指标及完成情况、环境因素危险源识别、采购、销售情况、顾客满意度调查、采购，销售过程沟通、参与和协商、运行控制、不符合纠正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left"/>
              <w:rPr>
                <w:rFonts w:ascii="宋体" w:hAnsi="宋体"/>
                <w:b/>
                <w:color w:val="000000" w:themeColor="text1"/>
                <w:spacing w:val="-20"/>
                <w:sz w:val="20"/>
                <w:szCs w:val="20"/>
                <w:u w:val="single"/>
              </w:rPr>
            </w:pPr>
            <w:r>
              <w:rPr>
                <w:rFonts w:hint="eastAsia" w:ascii="宋体" w:hAnsi="宋体"/>
                <w:b/>
                <w:bCs/>
                <w:sz w:val="21"/>
                <w:szCs w:val="21"/>
              </w:rPr>
              <w:t>体系策划、职责分配、资源支持、重大风险/重要环境因素德控制、管理评审实施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19</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spacing w:line="240" w:lineRule="exact"/>
              <w:rPr>
                <w:b/>
                <w:color w:val="000000" w:themeColor="text1"/>
                <w:sz w:val="20"/>
                <w:szCs w:val="20"/>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b/>
                <w:color w:val="000000" w:themeColor="text1"/>
                <w:sz w:val="20"/>
                <w:szCs w:val="20"/>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hint="eastAsia" w:ascii="楷体" w:hAnsi="楷体" w:eastAsia="楷体"/>
                <w:sz w:val="24"/>
              </w:rPr>
            </w:pPr>
            <w:r>
              <w:rPr>
                <w:rFonts w:hint="eastAsia" w:ascii="楷体" w:hAnsi="楷体" w:eastAsia="楷体"/>
                <w:sz w:val="24"/>
              </w:rPr>
              <w:t>公司的管理方针是：</w:t>
            </w:r>
          </w:p>
          <w:p>
            <w:pPr>
              <w:rPr>
                <w:rFonts w:hint="eastAsia"/>
              </w:rPr>
            </w:pPr>
            <w:r>
              <w:rPr>
                <w:rFonts w:hint="eastAsia"/>
              </w:rPr>
              <w:t>质量方针：</w:t>
            </w:r>
          </w:p>
          <w:p>
            <w:pPr>
              <w:rPr>
                <w:rFonts w:hint="eastAsia"/>
              </w:rPr>
            </w:pPr>
            <w:r>
              <w:rPr>
                <w:rFonts w:hint="eastAsia"/>
              </w:rPr>
              <w:t> 精益求精 创“领凡”新优势</w:t>
            </w:r>
          </w:p>
          <w:p>
            <w:pPr>
              <w:rPr>
                <w:rFonts w:hint="eastAsia"/>
              </w:rPr>
            </w:pPr>
            <w:r>
              <w:rPr>
                <w:rFonts w:hint="eastAsia"/>
              </w:rPr>
              <w:t>环境方针： </w:t>
            </w:r>
          </w:p>
          <w:p>
            <w:pPr>
              <w:rPr>
                <w:rFonts w:hint="eastAsia"/>
              </w:rPr>
            </w:pPr>
            <w:r>
              <w:rPr>
                <w:rFonts w:hint="eastAsia"/>
              </w:rPr>
              <w:t>坚持走可持续发展之路，倡导绿色环保思想，遵守法律法规，从产品销售到服务的全过程中，实行污染预防和持续改进。</w:t>
            </w:r>
          </w:p>
          <w:p>
            <w:pPr>
              <w:rPr>
                <w:rFonts w:hint="eastAsia"/>
              </w:rPr>
            </w:pPr>
            <w:r>
              <w:rPr>
                <w:rFonts w:hint="eastAsia"/>
              </w:rPr>
              <w:t>职业健康安全管理方针：</w:t>
            </w:r>
          </w:p>
          <w:p>
            <w:pPr>
              <w:rPr>
                <w:rFonts w:hint="eastAsia"/>
              </w:rPr>
            </w:pPr>
            <w:r>
              <w:rPr>
                <w:rFonts w:hint="eastAsia"/>
              </w:rPr>
              <w:t xml:space="preserve">   保障健康、安全销售、以人为本、永续发展、遵守法规、持续改进  </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销售流程</w:t>
            </w:r>
          </w:p>
          <w:p>
            <w:pPr>
              <w:rPr>
                <w:rFonts w:hint="eastAsia"/>
              </w:rPr>
            </w:pPr>
            <w:r>
              <w:rPr>
                <w:rFonts w:hint="eastAsia"/>
              </w:rPr>
              <w:t>市场调研→签订协议→组织采购用户产品与验收→发货与交付→售后服务</w:t>
            </w:r>
          </w:p>
          <w:p>
            <w:pPr>
              <w:tabs>
                <w:tab w:val="left" w:pos="540"/>
              </w:tabs>
              <w:spacing w:line="300" w:lineRule="exact"/>
              <w:ind w:left="201" w:hanging="201" w:hangingChars="100"/>
              <w:rPr>
                <w:rFonts w:ascii="宋体" w:hAnsi="宋体"/>
                <w:b/>
                <w:color w:val="000000" w:themeColor="text1"/>
                <w:sz w:val="20"/>
                <w:szCs w:val="20"/>
                <w:u w:val="single"/>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销售过程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销售过程</w:t>
            </w:r>
          </w:p>
          <w:p>
            <w:pPr>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Theme="minorEastAsia" w:hAnsiTheme="minorEastAsia" w:cstheme="minorEastAsia"/>
                <w:color w:val="000000" w:themeColor="text1"/>
                <w:kern w:val="2"/>
                <w:sz w:val="21"/>
                <w:szCs w:val="21"/>
                <w:lang w:val="en-US" w:eastAsia="zh-CN"/>
              </w:rPr>
              <w:t>理由：</w:t>
            </w:r>
            <w:r>
              <w:rPr>
                <w:rFonts w:hint="eastAsia"/>
                <w:color w:val="000000" w:themeColor="text1"/>
                <w:szCs w:val="21"/>
                <w:lang w:val="en-US" w:eastAsia="zh-CN"/>
              </w:rPr>
              <w:t>因该公司的</w:t>
            </w:r>
            <w:r>
              <w:rPr>
                <w:rFonts w:hint="eastAsia" w:ascii="宋体" w:hAnsi="宋体"/>
                <w:szCs w:val="21"/>
                <w:lang w:val="en-US" w:eastAsia="zh-CN"/>
              </w:rPr>
              <w:t>销售</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pStyle w:val="2"/>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4</w:t>
            </w:r>
            <w:r>
              <w:rPr>
                <w:rFonts w:hint="eastAsia"/>
                <w:szCs w:val="21"/>
              </w:rPr>
              <w:t>项：</w:t>
            </w:r>
            <w:r>
              <w:rPr>
                <w:rFonts w:hint="default"/>
                <w:color w:val="000000"/>
                <w:sz w:val="24"/>
                <w:szCs w:val="24"/>
                <w:lang w:val="en-US" w:eastAsia="zh-CN"/>
              </w:rPr>
              <w:t>固废排放、火灾、粉尘、噪声</w:t>
            </w:r>
            <w:r>
              <w:rPr>
                <w:rFonts w:hint="eastAsia"/>
                <w:szCs w:val="21"/>
              </w:rPr>
              <w:t>，评价符合程序要求及公司的实际情况。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5</w:t>
            </w:r>
            <w:r>
              <w:rPr>
                <w:rFonts w:hint="eastAsia"/>
                <w:szCs w:val="21"/>
              </w:rPr>
              <w:t>项，涉及：</w:t>
            </w:r>
            <w:r>
              <w:rPr>
                <w:rFonts w:hint="default"/>
                <w:color w:val="000000"/>
                <w:sz w:val="24"/>
                <w:szCs w:val="24"/>
                <w:lang w:val="en-US" w:eastAsia="zh-CN"/>
              </w:rPr>
              <w:t>火灾和触电、意外伤害、高温、淹溺</w:t>
            </w:r>
            <w:r>
              <w:rPr>
                <w:rFonts w:hint="eastAsia"/>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 目标、方案</w:t>
            </w:r>
          </w:p>
          <w:p>
            <w:pPr>
              <w:spacing w:line="300" w:lineRule="exact"/>
            </w:pPr>
            <w:r>
              <w:rPr>
                <w:rFonts w:hint="eastAsia"/>
              </w:rPr>
              <w:t>（在相关层次上建立可测量的目标，目标、方案的有效性，对质量目标的实现情况进行评价并叙述测量方法）</w:t>
            </w:r>
          </w:p>
          <w:p>
            <w:pPr>
              <w:spacing w:line="240" w:lineRule="exact"/>
            </w:pPr>
          </w:p>
          <w:p>
            <w:pPr>
              <w:pStyle w:val="2"/>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pPr>
          </w:p>
          <w:p>
            <w:pPr>
              <w:tabs>
                <w:tab w:val="left" w:pos="540"/>
              </w:tabs>
              <w:spacing w:line="240" w:lineRule="exact"/>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10</w:t>
            </w:r>
            <w:r>
              <w:rPr>
                <w:rFonts w:hint="eastAsia"/>
                <w:bCs/>
                <w:szCs w:val="21"/>
              </w:rPr>
              <w:t>人，管理人</w:t>
            </w:r>
            <w:r>
              <w:rPr>
                <w:rFonts w:hint="eastAsia"/>
                <w:bCs/>
                <w:szCs w:val="21"/>
                <w:lang w:val="en-US" w:eastAsia="zh-CN"/>
              </w:rPr>
              <w:t>2</w:t>
            </w:r>
            <w:r>
              <w:rPr>
                <w:rFonts w:hint="eastAsia"/>
                <w:bCs/>
                <w:szCs w:val="21"/>
              </w:rPr>
              <w:t>人。有专业的</w:t>
            </w:r>
            <w:r>
              <w:rPr>
                <w:rFonts w:hint="eastAsia"/>
                <w:bCs/>
                <w:lang w:val="en-US" w:eastAsia="zh-CN"/>
              </w:rPr>
              <w:t>工程造价咨询服务</w:t>
            </w:r>
            <w:r>
              <w:rPr>
                <w:rFonts w:hint="eastAsia"/>
                <w:bCs/>
                <w:szCs w:val="21"/>
              </w:rPr>
              <w:t>人员，能满足</w:t>
            </w:r>
            <w:r>
              <w:rPr>
                <w:rFonts w:hint="eastAsia" w:ascii="宋体" w:hAnsi="宋体" w:cs="宋体"/>
                <w:kern w:val="0"/>
                <w:szCs w:val="21"/>
                <w:lang w:val="en-US" w:eastAsia="zh-CN"/>
              </w:rPr>
              <w:t>工程造价咨询服务的</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9"/>
                <w:rFonts w:ascii="Arial" w:hAnsi="Arial" w:cs="Arial"/>
                <w:color w:val="333333"/>
                <w:shd w:val="clear" w:color="auto" w:fill="FFFFFF"/>
              </w:rPr>
            </w:pPr>
            <w:r>
              <w:rPr>
                <w:rStyle w:val="19"/>
                <w:rFonts w:hint="eastAsia" w:ascii="Arial" w:hAnsi="Arial" w:cs="Arial"/>
                <w:color w:val="333333"/>
                <w:shd w:val="clear" w:color="auto" w:fill="FFFFFF"/>
              </w:rPr>
              <w:t>办公设备：电脑、电话、打印机</w:t>
            </w:r>
            <w:r>
              <w:rPr>
                <w:rStyle w:val="19"/>
                <w:rFonts w:hint="eastAsia" w:ascii="Arial" w:hAnsi="Arial" w:cs="Arial"/>
                <w:color w:val="333333"/>
                <w:shd w:val="clear" w:color="auto" w:fill="FFFFFF"/>
                <w:lang w:eastAsia="zh-CN"/>
              </w:rPr>
              <w:t>、</w:t>
            </w:r>
            <w:r>
              <w:rPr>
                <w:rStyle w:val="19"/>
                <w:rFonts w:hint="eastAsia" w:ascii="Arial" w:hAnsi="Arial" w:cs="Arial"/>
                <w:color w:val="333333"/>
                <w:shd w:val="clear" w:color="auto" w:fill="FFFFFF"/>
                <w:lang w:val="en-US" w:eastAsia="zh-CN"/>
              </w:rPr>
              <w:t>CAD设计软件</w:t>
            </w:r>
            <w:r>
              <w:rPr>
                <w:rStyle w:val="19"/>
                <w:rFonts w:hint="eastAsia" w:ascii="Arial" w:hAnsi="Arial" w:cs="Arial"/>
                <w:color w:val="333333"/>
                <w:shd w:val="clear" w:color="auto" w:fill="FFFFFF"/>
              </w:rPr>
              <w:t>等</w:t>
            </w:r>
          </w:p>
          <w:p>
            <w:pPr>
              <w:pStyle w:val="2"/>
              <w:rPr>
                <w:rStyle w:val="19"/>
                <w:rFonts w:ascii="Arial" w:hAnsi="Arial" w:cs="Arial"/>
                <w:bCs w:val="0"/>
                <w:color w:val="333333"/>
                <w:spacing w:val="0"/>
                <w:shd w:val="clear" w:color="auto" w:fill="FFFFFF"/>
              </w:rPr>
            </w:pPr>
            <w:r>
              <w:rPr>
                <w:rStyle w:val="19"/>
                <w:rFonts w:hint="eastAsia" w:ascii="Arial" w:hAnsi="Arial" w:cs="Arial"/>
                <w:bCs w:val="0"/>
                <w:color w:val="333333"/>
                <w:spacing w:val="0"/>
                <w:shd w:val="clear" w:color="auto" w:fill="FFFFFF"/>
              </w:rPr>
              <w:t>环保设备：垃圾桶、灭火器</w:t>
            </w:r>
          </w:p>
          <w:p>
            <w:pPr>
              <w:pStyle w:val="2"/>
              <w:rPr>
                <w:rStyle w:val="19"/>
                <w:rFonts w:ascii="Arial" w:hAnsi="Arial" w:cs="Arial"/>
                <w:bCs w:val="0"/>
                <w:color w:val="333333"/>
                <w:spacing w:val="0"/>
                <w:shd w:val="clear" w:color="auto" w:fill="FFFFFF"/>
              </w:rPr>
            </w:pPr>
            <w:r>
              <w:rPr>
                <w:rStyle w:val="19"/>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提供有电子汽车衡的检验报告，见附件</w:t>
            </w:r>
          </w:p>
          <w:p>
            <w:pPr>
              <w:spacing w:line="240" w:lineRule="exact"/>
              <w:rPr>
                <w:rFonts w:ascii="宋体" w:hAnsi="宋体"/>
                <w:b/>
                <w:color w:val="000000" w:themeColor="text1"/>
                <w:sz w:val="20"/>
                <w:szCs w:val="20"/>
              </w:rPr>
            </w:pPr>
            <w:r>
              <w:rPr>
                <w:rFonts w:hint="eastAsia"/>
              </w:rPr>
              <w:t>编制有</w:t>
            </w:r>
            <w:r>
              <w:rPr>
                <w:rFonts w:hint="eastAsia"/>
                <w:lang w:val="en-US" w:eastAsia="zh-CN"/>
              </w:rPr>
              <w:t>销售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2"/>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left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ascii="宋体" w:hAnsi="宋体"/>
                <w:szCs w:val="21"/>
                <w:lang w:val="en-US" w:eastAsia="zh-CN"/>
              </w:rPr>
              <w:t>销售</w:t>
            </w:r>
            <w:r>
              <w:rPr>
                <w:rFonts w:hint="eastAsia" w:ascii="宋体" w:hAnsi="宋体"/>
                <w:szCs w:val="21"/>
              </w:rPr>
              <w:t>服务</w:t>
            </w:r>
            <w:r>
              <w:rPr>
                <w:rFonts w:hint="eastAsia"/>
              </w:rPr>
              <w:t>和程序、设备工具的认可、人员资格的鉴定、记录要求等。评审结论：根据公司实际情况，</w:t>
            </w:r>
            <w:r>
              <w:rPr>
                <w:rFonts w:hint="eastAsia" w:ascii="宋体" w:hAnsi="宋体"/>
                <w:szCs w:val="21"/>
                <w:lang w:val="en-US" w:eastAsia="zh-CN"/>
              </w:rPr>
              <w:t>销售</w:t>
            </w:r>
            <w:r>
              <w:rPr>
                <w:rFonts w:hint="eastAsia" w:ascii="宋体" w:hAnsi="宋体"/>
                <w:szCs w:val="21"/>
              </w:rPr>
              <w:t>服务</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pStyle w:val="2"/>
              <w:rPr>
                <w:b/>
                <w:color w:val="000000" w:themeColor="text1"/>
                <w:sz w:val="20"/>
                <w:szCs w:val="20"/>
              </w:rPr>
            </w:pPr>
            <w:r>
              <w:rPr>
                <w:rFonts w:hint="eastAsia"/>
                <w:bCs/>
                <w:szCs w:val="21"/>
              </w:rPr>
              <w:t>对重要环境因素（</w:t>
            </w:r>
            <w:r>
              <w:rPr>
                <w:rFonts w:hint="default"/>
                <w:color w:val="000000"/>
                <w:sz w:val="24"/>
                <w:szCs w:val="24"/>
                <w:lang w:val="en-US" w:eastAsia="zh-CN"/>
              </w:rPr>
              <w:t>固废排放、火灾、粉尘、噪声</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default"/>
                <w:color w:val="000000"/>
                <w:sz w:val="24"/>
                <w:szCs w:val="24"/>
                <w:lang w:val="en-US" w:eastAsia="zh-CN"/>
              </w:rPr>
              <w:t>火灾和触电、意外伤害、高温、淹溺</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pPr>
            <w:r>
              <w:rPr>
                <w:rFonts w:hint="eastAsia"/>
              </w:rPr>
              <w:t>2.顾客满意</w:t>
            </w:r>
          </w:p>
          <w:p>
            <w:pPr>
              <w:spacing w:line="240" w:lineRule="exact"/>
              <w:ind w:left="100" w:hanging="105" w:hangingChars="50"/>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rPr>
              <w:t xml:space="preserve">2020年11月15日～2020年11月17日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2020.11.28.</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sz w:val="21"/>
                <w:szCs w:val="21"/>
              </w:rPr>
              <w:t>北京领凡坤达信息科技有限公司</w:t>
            </w:r>
          </w:p>
          <w:p>
            <w:pPr>
              <w:pStyle w:val="20"/>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0"/>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bookmarkStart w:id="22" w:name="_GoBack"/>
      <w:bookmarkEnd w:id="22"/>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39B54"/>
    <w:multiLevelType w:val="singleLevel"/>
    <w:tmpl w:val="AF839B54"/>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6E44F9"/>
    <w:rsid w:val="426A354A"/>
    <w:rsid w:val="79991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character" w:customStyle="1" w:styleId="19">
    <w:name w:val="info-content-text"/>
    <w:basedOn w:val="10"/>
    <w:qFormat/>
    <w:uiPriority w:val="0"/>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2021-05-20T01:03:15Z</cp:lastPrinted>
  <dcterms:modified xsi:type="dcterms:W3CDTF">2021-05-20T01:03:20Z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3D09874798F946AD8433A51ED9E54CDA</vt:lpwstr>
  </property>
</Properties>
</file>