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河北昶崴建筑安装工程有限公司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810"/>
        <w:gridCol w:w="1318"/>
        <w:gridCol w:w="2645"/>
        <w:gridCol w:w="755"/>
        <w:gridCol w:w="850"/>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810" w:type="dxa"/>
            <w:vAlign w:val="center"/>
          </w:tcPr>
          <w:p>
            <w:pPr>
              <w:jc w:val="center"/>
              <w:rPr>
                <w:b/>
                <w:sz w:val="21"/>
                <w:szCs w:val="21"/>
              </w:rPr>
            </w:pPr>
            <w:r>
              <w:rPr>
                <w:rFonts w:hint="eastAsia"/>
                <w:b/>
                <w:sz w:val="21"/>
                <w:szCs w:val="21"/>
              </w:rPr>
              <w:t>职务</w:t>
            </w:r>
          </w:p>
        </w:tc>
        <w:tc>
          <w:tcPr>
            <w:tcW w:w="1318" w:type="dxa"/>
            <w:vAlign w:val="center"/>
          </w:tcPr>
          <w:p>
            <w:pPr>
              <w:jc w:val="center"/>
              <w:rPr>
                <w:b/>
                <w:sz w:val="21"/>
                <w:szCs w:val="21"/>
              </w:rPr>
            </w:pPr>
            <w:r>
              <w:rPr>
                <w:rFonts w:hint="eastAsia"/>
                <w:b/>
                <w:sz w:val="21"/>
                <w:szCs w:val="21"/>
              </w:rPr>
              <w:t>注册级别</w:t>
            </w:r>
          </w:p>
        </w:tc>
        <w:tc>
          <w:tcPr>
            <w:tcW w:w="2645" w:type="dxa"/>
            <w:vAlign w:val="center"/>
          </w:tcPr>
          <w:p>
            <w:pPr>
              <w:jc w:val="center"/>
              <w:rPr>
                <w:b/>
                <w:sz w:val="21"/>
                <w:szCs w:val="21"/>
              </w:rPr>
            </w:pPr>
            <w:r>
              <w:rPr>
                <w:rFonts w:hint="eastAsia"/>
                <w:b/>
                <w:sz w:val="21"/>
                <w:szCs w:val="21"/>
              </w:rPr>
              <w:t>审核员注册号</w:t>
            </w:r>
          </w:p>
        </w:tc>
        <w:tc>
          <w:tcPr>
            <w:tcW w:w="1605" w:type="dxa"/>
            <w:gridSpan w:val="2"/>
            <w:vAlign w:val="center"/>
          </w:tcPr>
          <w:p>
            <w:pPr>
              <w:jc w:val="center"/>
              <w:rPr>
                <w:b/>
                <w:sz w:val="21"/>
                <w:szCs w:val="21"/>
              </w:rPr>
            </w:pPr>
            <w:r>
              <w:rPr>
                <w:rFonts w:hint="eastAsia"/>
                <w:b/>
                <w:sz w:val="21"/>
                <w:szCs w:val="21"/>
              </w:rPr>
              <w:t>专业代码</w:t>
            </w:r>
          </w:p>
        </w:tc>
        <w:tc>
          <w:tcPr>
            <w:tcW w:w="1614"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周文廷</w:t>
            </w:r>
          </w:p>
        </w:tc>
        <w:tc>
          <w:tcPr>
            <w:tcW w:w="824" w:type="dxa"/>
            <w:gridSpan w:val="2"/>
            <w:vAlign w:val="center"/>
          </w:tcPr>
          <w:p>
            <w:pPr>
              <w:jc w:val="center"/>
              <w:rPr>
                <w:b/>
                <w:sz w:val="21"/>
                <w:szCs w:val="21"/>
              </w:rPr>
            </w:pPr>
            <w:r>
              <w:rPr>
                <w:b/>
                <w:sz w:val="21"/>
                <w:szCs w:val="21"/>
              </w:rPr>
              <w:t>男</w:t>
            </w:r>
          </w:p>
        </w:tc>
        <w:tc>
          <w:tcPr>
            <w:tcW w:w="810" w:type="dxa"/>
            <w:vAlign w:val="center"/>
          </w:tcPr>
          <w:p>
            <w:pPr>
              <w:jc w:val="center"/>
              <w:rPr>
                <w:b/>
                <w:sz w:val="21"/>
                <w:szCs w:val="21"/>
              </w:rPr>
            </w:pPr>
            <w:r>
              <w:rPr>
                <w:b/>
                <w:sz w:val="21"/>
                <w:szCs w:val="21"/>
              </w:rPr>
              <w:t>组长</w:t>
            </w:r>
          </w:p>
          <w:p>
            <w:pPr>
              <w:jc w:val="center"/>
              <w:rPr>
                <w:rFonts w:hint="eastAsia" w:eastAsia="宋体"/>
                <w:b/>
                <w:sz w:val="21"/>
                <w:szCs w:val="21"/>
                <w:lang w:val="en-US" w:eastAsia="zh-CN"/>
              </w:rPr>
            </w:pPr>
            <w:r>
              <w:rPr>
                <w:rFonts w:hint="eastAsia"/>
                <w:b/>
                <w:sz w:val="21"/>
                <w:szCs w:val="21"/>
                <w:lang w:val="en-US" w:eastAsia="zh-CN"/>
              </w:rPr>
              <w:t>EC</w:t>
            </w:r>
          </w:p>
        </w:tc>
        <w:tc>
          <w:tcPr>
            <w:tcW w:w="1318" w:type="dxa"/>
            <w:vAlign w:val="center"/>
          </w:tcPr>
          <w:p>
            <w:pPr>
              <w:jc w:val="center"/>
              <w:rPr>
                <w:b/>
                <w:sz w:val="21"/>
                <w:szCs w:val="21"/>
              </w:rPr>
            </w:pPr>
            <w:r>
              <w:rPr>
                <w:b/>
                <w:sz w:val="21"/>
                <w:szCs w:val="21"/>
              </w:rPr>
              <w:t>EC:审核员</w:t>
            </w:r>
          </w:p>
          <w:p>
            <w:pPr>
              <w:jc w:val="center"/>
              <w:rPr>
                <w:b/>
                <w:sz w:val="21"/>
                <w:szCs w:val="21"/>
              </w:rPr>
            </w:pPr>
            <w:r>
              <w:rPr>
                <w:b/>
                <w:sz w:val="21"/>
                <w:szCs w:val="21"/>
              </w:rPr>
              <w:t>E:专家</w:t>
            </w:r>
          </w:p>
          <w:p>
            <w:pPr>
              <w:jc w:val="center"/>
              <w:rPr>
                <w:b/>
                <w:sz w:val="21"/>
                <w:szCs w:val="21"/>
              </w:rPr>
            </w:pPr>
            <w:r>
              <w:rPr>
                <w:b/>
                <w:sz w:val="21"/>
                <w:szCs w:val="21"/>
              </w:rPr>
              <w:t>O:专家</w:t>
            </w:r>
          </w:p>
        </w:tc>
        <w:tc>
          <w:tcPr>
            <w:tcW w:w="2645" w:type="dxa"/>
            <w:vAlign w:val="center"/>
          </w:tcPr>
          <w:p>
            <w:pPr>
              <w:jc w:val="center"/>
              <w:rPr>
                <w:b/>
                <w:sz w:val="21"/>
                <w:szCs w:val="21"/>
              </w:rPr>
            </w:pPr>
            <w:r>
              <w:rPr>
                <w:b/>
                <w:sz w:val="21"/>
                <w:szCs w:val="21"/>
              </w:rPr>
              <w:t>2019-N1QMS-1244880</w:t>
            </w:r>
          </w:p>
        </w:tc>
        <w:tc>
          <w:tcPr>
            <w:tcW w:w="1605" w:type="dxa"/>
            <w:gridSpan w:val="2"/>
            <w:vAlign w:val="center"/>
          </w:tcPr>
          <w:p>
            <w:pPr>
              <w:jc w:val="center"/>
              <w:rPr>
                <w:b/>
                <w:sz w:val="21"/>
                <w:szCs w:val="21"/>
              </w:rPr>
            </w:pPr>
            <w:r>
              <w:rPr>
                <w:b/>
                <w:sz w:val="21"/>
                <w:szCs w:val="21"/>
              </w:rPr>
              <w:t>EC:28.09.02</w:t>
            </w:r>
          </w:p>
          <w:p>
            <w:pPr>
              <w:jc w:val="center"/>
              <w:rPr>
                <w:b/>
                <w:sz w:val="21"/>
                <w:szCs w:val="21"/>
              </w:rPr>
            </w:pPr>
            <w:r>
              <w:rPr>
                <w:b/>
                <w:sz w:val="21"/>
                <w:szCs w:val="21"/>
              </w:rPr>
              <w:t>E:28.09.02</w:t>
            </w:r>
          </w:p>
          <w:p>
            <w:pPr>
              <w:jc w:val="center"/>
              <w:rPr>
                <w:b/>
                <w:sz w:val="21"/>
                <w:szCs w:val="21"/>
              </w:rPr>
            </w:pPr>
            <w:r>
              <w:rPr>
                <w:b/>
                <w:sz w:val="21"/>
                <w:szCs w:val="21"/>
              </w:rPr>
              <w:t>O:28.09.02</w:t>
            </w:r>
          </w:p>
        </w:tc>
        <w:tc>
          <w:tcPr>
            <w:tcW w:w="1614" w:type="dxa"/>
            <w:vAlign w:val="center"/>
          </w:tcPr>
          <w:p>
            <w:pPr>
              <w:jc w:val="center"/>
              <w:rPr>
                <w:b/>
                <w:sz w:val="21"/>
                <w:szCs w:val="21"/>
              </w:rPr>
            </w:pPr>
            <w:r>
              <w:rPr>
                <w:b/>
                <w:sz w:val="21"/>
                <w:szCs w:val="21"/>
              </w:rPr>
              <w:t>ISC-244880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吉洁</w:t>
            </w:r>
          </w:p>
        </w:tc>
        <w:tc>
          <w:tcPr>
            <w:tcW w:w="824" w:type="dxa"/>
            <w:gridSpan w:val="2"/>
            <w:vAlign w:val="center"/>
          </w:tcPr>
          <w:p>
            <w:pPr>
              <w:jc w:val="center"/>
              <w:rPr>
                <w:b/>
                <w:sz w:val="21"/>
                <w:szCs w:val="21"/>
              </w:rPr>
            </w:pPr>
            <w:r>
              <w:rPr>
                <w:b/>
                <w:sz w:val="21"/>
                <w:szCs w:val="21"/>
              </w:rPr>
              <w:t>女</w:t>
            </w:r>
          </w:p>
        </w:tc>
        <w:tc>
          <w:tcPr>
            <w:tcW w:w="810" w:type="dxa"/>
            <w:vAlign w:val="center"/>
          </w:tcPr>
          <w:p>
            <w:pPr>
              <w:jc w:val="center"/>
              <w:rPr>
                <w:rFonts w:hint="eastAsia" w:eastAsia="宋体"/>
                <w:b/>
                <w:sz w:val="21"/>
                <w:szCs w:val="21"/>
                <w:lang w:val="en-US" w:eastAsia="zh-CN"/>
              </w:rPr>
            </w:pPr>
            <w:r>
              <w:rPr>
                <w:b/>
                <w:sz w:val="21"/>
                <w:szCs w:val="21"/>
              </w:rPr>
              <w:t>组</w:t>
            </w:r>
            <w:r>
              <w:rPr>
                <w:rFonts w:hint="eastAsia"/>
                <w:b/>
                <w:sz w:val="21"/>
                <w:szCs w:val="21"/>
                <w:lang w:val="en-US" w:eastAsia="zh-CN"/>
              </w:rPr>
              <w:t>长</w:t>
            </w:r>
          </w:p>
          <w:p>
            <w:pPr>
              <w:jc w:val="center"/>
              <w:rPr>
                <w:rFonts w:hint="eastAsia" w:eastAsia="宋体"/>
                <w:b/>
                <w:sz w:val="21"/>
                <w:szCs w:val="21"/>
                <w:lang w:val="en-US" w:eastAsia="zh-CN"/>
              </w:rPr>
            </w:pPr>
            <w:r>
              <w:rPr>
                <w:rFonts w:hint="eastAsia"/>
                <w:b/>
                <w:sz w:val="21"/>
                <w:szCs w:val="21"/>
                <w:lang w:val="en-US" w:eastAsia="zh-CN"/>
              </w:rPr>
              <w:t>EO</w:t>
            </w:r>
          </w:p>
        </w:tc>
        <w:tc>
          <w:tcPr>
            <w:tcW w:w="1318" w:type="dxa"/>
            <w:vAlign w:val="center"/>
          </w:tcPr>
          <w:p>
            <w:pPr>
              <w:jc w:val="center"/>
              <w:rPr>
                <w:b/>
                <w:sz w:val="21"/>
                <w:szCs w:val="21"/>
              </w:rPr>
            </w:pPr>
            <w:r>
              <w:rPr>
                <w:rFonts w:hint="eastAsia"/>
                <w:b/>
                <w:sz w:val="21"/>
                <w:szCs w:val="21"/>
                <w:lang w:val="en-US" w:eastAsia="zh-CN"/>
              </w:rPr>
              <w:t>Q</w:t>
            </w:r>
            <w:r>
              <w:rPr>
                <w:b/>
                <w:sz w:val="21"/>
                <w:szCs w:val="21"/>
              </w:rPr>
              <w:t>:审核员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645" w:type="dxa"/>
            <w:vAlign w:val="center"/>
          </w:tcPr>
          <w:p>
            <w:pPr>
              <w:jc w:val="center"/>
              <w:rPr>
                <w:b/>
                <w:sz w:val="21"/>
                <w:szCs w:val="21"/>
              </w:rPr>
            </w:pPr>
            <w:r>
              <w:rPr>
                <w:b/>
                <w:sz w:val="21"/>
                <w:szCs w:val="21"/>
              </w:rPr>
              <w:t>2019-N1QMS-3022240</w:t>
            </w:r>
          </w:p>
          <w:p>
            <w:pPr>
              <w:jc w:val="center"/>
              <w:rPr>
                <w:b/>
                <w:sz w:val="21"/>
                <w:szCs w:val="21"/>
              </w:rPr>
            </w:pPr>
            <w:r>
              <w:rPr>
                <w:b/>
                <w:sz w:val="21"/>
                <w:szCs w:val="21"/>
              </w:rPr>
              <w:t>2020-N1EMS-3022240</w:t>
            </w:r>
          </w:p>
          <w:p>
            <w:pPr>
              <w:jc w:val="center"/>
              <w:rPr>
                <w:b/>
                <w:sz w:val="21"/>
                <w:szCs w:val="21"/>
              </w:rPr>
            </w:pPr>
            <w:r>
              <w:rPr>
                <w:b/>
                <w:sz w:val="21"/>
                <w:szCs w:val="21"/>
              </w:rPr>
              <w:t>2020-N1OHSMS-3022240</w:t>
            </w:r>
          </w:p>
        </w:tc>
        <w:tc>
          <w:tcPr>
            <w:tcW w:w="1605" w:type="dxa"/>
            <w:gridSpan w:val="2"/>
            <w:vAlign w:val="center"/>
          </w:tcPr>
          <w:p>
            <w:pPr>
              <w:jc w:val="center"/>
              <w:rPr>
                <w:b/>
                <w:sz w:val="21"/>
                <w:szCs w:val="21"/>
              </w:rPr>
            </w:pPr>
          </w:p>
        </w:tc>
        <w:tc>
          <w:tcPr>
            <w:tcW w:w="1614" w:type="dxa"/>
            <w:vAlign w:val="center"/>
          </w:tcPr>
          <w:p>
            <w:pPr>
              <w:jc w:val="center"/>
              <w:rPr>
                <w:b/>
                <w:sz w:val="21"/>
                <w:szCs w:val="21"/>
              </w:rPr>
            </w:pPr>
            <w:r>
              <w:rPr>
                <w:b/>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9"/>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810" w:type="dxa"/>
            <w:vAlign w:val="center"/>
          </w:tcPr>
          <w:p>
            <w:pPr>
              <w:jc w:val="center"/>
              <w:rPr>
                <w:b/>
                <w:sz w:val="21"/>
                <w:szCs w:val="21"/>
              </w:rPr>
            </w:pPr>
            <w:r>
              <w:rPr>
                <w:rFonts w:hint="eastAsia"/>
                <w:b/>
                <w:sz w:val="21"/>
                <w:szCs w:val="21"/>
              </w:rPr>
              <w:t>角色</w:t>
            </w:r>
          </w:p>
        </w:tc>
        <w:tc>
          <w:tcPr>
            <w:tcW w:w="7182" w:type="dxa"/>
            <w:gridSpan w:val="5"/>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rFonts w:hint="default" w:eastAsia="宋体"/>
                <w:b/>
                <w:sz w:val="21"/>
                <w:szCs w:val="21"/>
                <w:lang w:val="en-US" w:eastAsia="zh-CN"/>
              </w:rPr>
            </w:pPr>
            <w:r>
              <w:rPr>
                <w:rFonts w:hint="eastAsia"/>
                <w:b/>
                <w:sz w:val="21"/>
                <w:szCs w:val="21"/>
                <w:lang w:val="en-US" w:eastAsia="zh-CN"/>
              </w:rPr>
              <w:t>/</w:t>
            </w:r>
          </w:p>
        </w:tc>
        <w:tc>
          <w:tcPr>
            <w:tcW w:w="824" w:type="dxa"/>
            <w:gridSpan w:val="2"/>
            <w:vAlign w:val="center"/>
          </w:tcPr>
          <w:p>
            <w:pPr>
              <w:jc w:val="center"/>
              <w:rPr>
                <w:b/>
                <w:sz w:val="21"/>
                <w:szCs w:val="21"/>
              </w:rPr>
            </w:pPr>
          </w:p>
        </w:tc>
        <w:tc>
          <w:tcPr>
            <w:tcW w:w="810" w:type="dxa"/>
            <w:vAlign w:val="center"/>
          </w:tcPr>
          <w:p>
            <w:pPr>
              <w:jc w:val="center"/>
              <w:rPr>
                <w:b/>
                <w:sz w:val="21"/>
                <w:szCs w:val="21"/>
              </w:rPr>
            </w:pPr>
          </w:p>
        </w:tc>
        <w:tc>
          <w:tcPr>
            <w:tcW w:w="7182" w:type="dxa"/>
            <w:gridSpan w:val="5"/>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3"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3"/>
    </w:p>
    <w:p>
      <w:pPr>
        <w:tabs>
          <w:tab w:val="left" w:pos="645"/>
        </w:tabs>
        <w:rPr>
          <w:b/>
          <w:sz w:val="16"/>
          <w:szCs w:val="16"/>
        </w:rPr>
      </w:pPr>
      <w:r>
        <w:rPr>
          <w:rFonts w:hint="eastAsia"/>
          <w:b/>
          <w:sz w:val="26"/>
          <w:szCs w:val="26"/>
        </w:rPr>
        <w:t>三、审核准则</w:t>
      </w:r>
    </w:p>
    <w:p>
      <w:pPr>
        <w:tabs>
          <w:tab w:val="left" w:pos="645"/>
        </w:tabs>
        <w:rPr>
          <w:b/>
          <w:sz w:val="21"/>
          <w:szCs w:val="21"/>
        </w:rPr>
      </w:pPr>
      <w:r>
        <w:rPr>
          <w:rFonts w:hint="eastAsia"/>
          <w:b/>
          <w:sz w:val="21"/>
          <w:szCs w:val="21"/>
        </w:rPr>
        <w:t>■ GB/T 19001:2016 idt ISO 9001:2015标准</w:t>
      </w:r>
      <w:r>
        <w:rPr>
          <w:rFonts w:hint="eastAsia"/>
          <w:b/>
          <w:sz w:val="21"/>
          <w:szCs w:val="21"/>
          <w:lang w:val="en-US" w:eastAsia="zh-CN"/>
        </w:rPr>
        <w:t xml:space="preserve"> </w:t>
      </w:r>
      <w:r>
        <w:rPr>
          <w:rFonts w:hint="eastAsia"/>
          <w:b/>
          <w:sz w:val="21"/>
          <w:szCs w:val="21"/>
        </w:rPr>
        <w:t xml:space="preserve">不适用条款: </w:t>
      </w:r>
    </w:p>
    <w:p>
      <w:pPr>
        <w:tabs>
          <w:tab w:val="left" w:pos="645"/>
        </w:tabs>
        <w:rPr>
          <w:b/>
          <w:sz w:val="21"/>
          <w:szCs w:val="21"/>
        </w:rPr>
      </w:pPr>
      <w:r>
        <w:rPr>
          <w:rFonts w:hint="eastAsia"/>
          <w:b/>
          <w:sz w:val="21"/>
          <w:szCs w:val="21"/>
        </w:rPr>
        <w:t>■ GB/T 50430-2017标准</w:t>
      </w:r>
      <w:r>
        <w:rPr>
          <w:rFonts w:hint="eastAsia"/>
          <w:b/>
          <w:sz w:val="21"/>
          <w:szCs w:val="21"/>
          <w:lang w:val="en-US" w:eastAsia="zh-CN"/>
        </w:rPr>
        <w:t xml:space="preserve"> </w:t>
      </w:r>
      <w:r>
        <w:rPr>
          <w:rFonts w:hint="eastAsia"/>
          <w:b/>
          <w:sz w:val="21"/>
          <w:szCs w:val="21"/>
        </w:rPr>
        <w:t xml:space="preserve">不适用条款: </w:t>
      </w:r>
    </w:p>
    <w:p>
      <w:pPr>
        <w:tabs>
          <w:tab w:val="left" w:pos="645"/>
        </w:tabs>
        <w:rPr>
          <w:b/>
          <w:sz w:val="21"/>
          <w:szCs w:val="21"/>
        </w:rPr>
      </w:pPr>
      <w:bookmarkStart w:id="4" w:name="E勾选Add"/>
      <w:r>
        <w:rPr>
          <w:rFonts w:hint="eastAsia"/>
          <w:b/>
          <w:sz w:val="21"/>
          <w:szCs w:val="21"/>
        </w:rPr>
        <w:t>■</w:t>
      </w:r>
      <w:bookmarkEnd w:id="4"/>
      <w:r>
        <w:rPr>
          <w:rFonts w:hint="eastAsia"/>
          <w:b/>
          <w:sz w:val="21"/>
          <w:szCs w:val="21"/>
        </w:rPr>
        <w:t xml:space="preserve"> GB/T 24001-2016 idt ISO 14001:2015标准</w:t>
      </w:r>
    </w:p>
    <w:p>
      <w:pPr>
        <w:tabs>
          <w:tab w:val="left" w:pos="645"/>
        </w:tabs>
        <w:rPr>
          <w:b/>
          <w:sz w:val="21"/>
          <w:szCs w:val="21"/>
        </w:rPr>
      </w:pPr>
      <w:bookmarkStart w:id="5" w:name="S勾选Add"/>
      <w:r>
        <w:rPr>
          <w:rFonts w:hint="eastAsia"/>
          <w:b/>
          <w:sz w:val="21"/>
          <w:szCs w:val="21"/>
        </w:rPr>
        <w:t>■</w:t>
      </w:r>
      <w:bookmarkEnd w:id="5"/>
      <w:r>
        <w:rPr>
          <w:rFonts w:hint="eastAsia"/>
          <w:b/>
          <w:sz w:val="21"/>
          <w:szCs w:val="21"/>
        </w:rPr>
        <w:t xml:space="preserve"> GB/T </w:t>
      </w:r>
      <w:r>
        <w:rPr>
          <w:rFonts w:hint="eastAsia"/>
          <w:b/>
          <w:sz w:val="21"/>
          <w:szCs w:val="21"/>
          <w:lang w:val="en-US" w:eastAsia="zh-CN"/>
        </w:rPr>
        <w:t>45</w:t>
      </w:r>
      <w:r>
        <w:rPr>
          <w:rFonts w:hint="eastAsia"/>
          <w:b/>
          <w:sz w:val="21"/>
          <w:szCs w:val="21"/>
        </w:rPr>
        <w:t>001-20</w:t>
      </w:r>
      <w:r>
        <w:rPr>
          <w:rFonts w:hint="eastAsia"/>
          <w:b/>
          <w:sz w:val="21"/>
          <w:szCs w:val="21"/>
          <w:lang w:val="en-US" w:eastAsia="zh-CN"/>
        </w:rPr>
        <w:t>20</w:t>
      </w:r>
      <w:r>
        <w:rPr>
          <w:rFonts w:hint="eastAsia"/>
          <w:b/>
          <w:sz w:val="21"/>
          <w:szCs w:val="21"/>
        </w:rPr>
        <w:t xml:space="preserve"> idt ISO45001：2018标准</w:t>
      </w:r>
    </w:p>
    <w:p>
      <w:pPr>
        <w:tabs>
          <w:tab w:val="left" w:pos="645"/>
        </w:tabs>
        <w:rPr>
          <w:b/>
          <w:sz w:val="21"/>
          <w:szCs w:val="21"/>
        </w:rPr>
      </w:pPr>
      <w:bookmarkStart w:id="6" w:name="S勾选Add1"/>
      <w:r>
        <w:rPr>
          <w:rFonts w:hint="eastAsia"/>
          <w:b/>
          <w:sz w:val="21"/>
          <w:szCs w:val="21"/>
        </w:rPr>
        <w:t>■</w:t>
      </w:r>
      <w:bookmarkEnd w:id="6"/>
      <w:r>
        <w:rPr>
          <w:rFonts w:hint="eastAsia"/>
          <w:b/>
          <w:sz w:val="21"/>
          <w:szCs w:val="21"/>
        </w:rPr>
        <w:t xml:space="preserve"> 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584"/>
        <w:gridCol w:w="1050"/>
        <w:gridCol w:w="639"/>
        <w:gridCol w:w="208"/>
        <w:gridCol w:w="516"/>
        <w:gridCol w:w="385"/>
        <w:gridCol w:w="1206"/>
        <w:gridCol w:w="412"/>
        <w:gridCol w:w="1333"/>
        <w:gridCol w:w="173"/>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7"/>
            <w:vAlign w:val="center"/>
          </w:tcPr>
          <w:p>
            <w:pPr>
              <w:spacing w:line="260" w:lineRule="exact"/>
              <w:jc w:val="left"/>
              <w:rPr>
                <w:rFonts w:ascii="宋体"/>
                <w:b/>
                <w:bCs w:val="0"/>
                <w:color w:val="auto"/>
                <w:sz w:val="21"/>
              </w:rPr>
            </w:pPr>
            <w:bookmarkStart w:id="7" w:name="组织名称Add"/>
            <w:r>
              <w:rPr>
                <w:rFonts w:ascii="宋体"/>
                <w:b/>
                <w:bCs w:val="0"/>
                <w:color w:val="auto"/>
                <w:sz w:val="21"/>
              </w:rPr>
              <w:t>河北昶崴建筑安装工程有限公司</w:t>
            </w:r>
            <w:bookmarkEnd w:id="7"/>
          </w:p>
        </w:tc>
        <w:tc>
          <w:tcPr>
            <w:tcW w:w="1506" w:type="dxa"/>
            <w:gridSpan w:val="2"/>
            <w:vAlign w:val="center"/>
          </w:tcPr>
          <w:p>
            <w:pPr>
              <w:spacing w:line="260" w:lineRule="exact"/>
              <w:jc w:val="center"/>
              <w:rPr>
                <w:rFonts w:ascii="宋体"/>
                <w:b/>
                <w:sz w:val="21"/>
              </w:rPr>
            </w:pPr>
            <w:r>
              <w:rPr>
                <w:rFonts w:hint="eastAsia" w:ascii="宋体" w:hAnsi="宋体"/>
                <w:b/>
                <w:sz w:val="21"/>
              </w:rPr>
              <w:t>组织人数及</w:t>
            </w:r>
          </w:p>
          <w:p>
            <w:pPr>
              <w:spacing w:line="200" w:lineRule="exact"/>
              <w:jc w:val="center"/>
              <w:rPr>
                <w:b/>
                <w:spacing w:val="-20"/>
              </w:rPr>
            </w:pPr>
            <w:r>
              <w:rPr>
                <w:rFonts w:hint="eastAsia" w:ascii="宋体" w:hAnsi="宋体"/>
                <w:b/>
                <w:sz w:val="21"/>
              </w:rPr>
              <w:t>变动情况核实</w:t>
            </w:r>
          </w:p>
        </w:tc>
        <w:tc>
          <w:tcPr>
            <w:tcW w:w="1666" w:type="dxa"/>
            <w:vAlign w:val="center"/>
          </w:tcPr>
          <w:p>
            <w:pPr>
              <w:spacing w:line="260" w:lineRule="exact"/>
              <w:jc w:val="center"/>
              <w:rPr>
                <w:rFonts w:hint="default" w:ascii="宋体" w:eastAsia="宋体"/>
                <w:b/>
                <w:sz w:val="21"/>
                <w:lang w:val="en-US" w:eastAsia="zh-CN"/>
              </w:rPr>
            </w:pPr>
            <w:r>
              <w:rPr>
                <w:rFonts w:hint="eastAsia" w:ascii="宋体"/>
                <w:b/>
                <w:sz w:val="21"/>
                <w:lang w:val="en-US" w:eastAsia="zh-CN"/>
              </w:rPr>
              <w:t>25无变化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7"/>
            <w:vAlign w:val="center"/>
          </w:tcPr>
          <w:p>
            <w:pPr>
              <w:jc w:val="left"/>
              <w:rPr>
                <w:rFonts w:ascii="宋体"/>
                <w:b/>
                <w:bCs w:val="0"/>
                <w:color w:val="auto"/>
                <w:sz w:val="21"/>
              </w:rPr>
            </w:pPr>
            <w:bookmarkStart w:id="8" w:name="注册地址"/>
            <w:r>
              <w:rPr>
                <w:rFonts w:ascii="宋体"/>
                <w:b/>
                <w:bCs w:val="0"/>
                <w:color w:val="auto"/>
                <w:sz w:val="21"/>
              </w:rPr>
              <w:t>石家庄市无极县郭庄镇姚家营村</w:t>
            </w:r>
            <w:bookmarkEnd w:id="8"/>
          </w:p>
        </w:tc>
        <w:tc>
          <w:tcPr>
            <w:tcW w:w="1506" w:type="dxa"/>
            <w:gridSpan w:val="2"/>
            <w:vMerge w:val="restart"/>
            <w:vAlign w:val="center"/>
          </w:tcPr>
          <w:p>
            <w:pPr>
              <w:jc w:val="center"/>
              <w:rPr>
                <w:rFonts w:ascii="宋体"/>
                <w:b/>
                <w:sz w:val="21"/>
              </w:rPr>
            </w:pPr>
            <w:r>
              <w:rPr>
                <w:rFonts w:hint="eastAsia" w:ascii="宋体" w:hAnsi="宋体"/>
                <w:b/>
                <w:sz w:val="21"/>
              </w:rPr>
              <w:t>邮编</w:t>
            </w:r>
          </w:p>
        </w:tc>
        <w:tc>
          <w:tcPr>
            <w:tcW w:w="1666" w:type="dxa"/>
            <w:vAlign w:val="center"/>
          </w:tcPr>
          <w:p>
            <w:pPr>
              <w:jc w:val="center"/>
              <w:rPr>
                <w:rFonts w:ascii="宋体"/>
                <w:b/>
                <w:sz w:val="21"/>
              </w:rPr>
            </w:pPr>
            <w:bookmarkStart w:id="9" w:name="注册邮编"/>
            <w:r>
              <w:rPr>
                <w:rFonts w:ascii="宋体"/>
                <w:b/>
                <w:sz w:val="21"/>
              </w:rPr>
              <w:t>052460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7"/>
            <w:vAlign w:val="center"/>
          </w:tcPr>
          <w:p>
            <w:pPr>
              <w:jc w:val="left"/>
              <w:rPr>
                <w:rFonts w:ascii="宋体"/>
                <w:b/>
                <w:bCs w:val="0"/>
                <w:color w:val="auto"/>
                <w:sz w:val="21"/>
              </w:rPr>
            </w:pPr>
            <w:bookmarkStart w:id="10" w:name="生产地址"/>
            <w:r>
              <w:rPr>
                <w:rFonts w:asciiTheme="minorEastAsia" w:hAnsiTheme="minorEastAsia" w:eastAsiaTheme="minorEastAsia"/>
                <w:b/>
                <w:bCs w:val="0"/>
                <w:color w:val="auto"/>
                <w:sz w:val="20"/>
              </w:rPr>
              <w:t>石家庄市</w:t>
            </w:r>
            <w:bookmarkEnd w:id="10"/>
            <w:r>
              <w:rPr>
                <w:rFonts w:hint="eastAsia" w:asciiTheme="minorEastAsia" w:hAnsiTheme="minorEastAsia" w:eastAsiaTheme="minorEastAsia"/>
                <w:b/>
                <w:bCs w:val="0"/>
                <w:color w:val="auto"/>
                <w:sz w:val="20"/>
                <w:lang w:val="en-US" w:eastAsia="zh-CN"/>
              </w:rPr>
              <w:t>裕华区宋营镇八方村</w:t>
            </w:r>
          </w:p>
        </w:tc>
        <w:tc>
          <w:tcPr>
            <w:tcW w:w="1506" w:type="dxa"/>
            <w:gridSpan w:val="2"/>
            <w:vMerge w:val="continue"/>
            <w:vAlign w:val="center"/>
          </w:tcPr>
          <w:p>
            <w:pPr>
              <w:jc w:val="center"/>
              <w:rPr>
                <w:rFonts w:ascii="宋体"/>
                <w:b/>
                <w:sz w:val="21"/>
              </w:rPr>
            </w:pPr>
          </w:p>
        </w:tc>
        <w:tc>
          <w:tcPr>
            <w:tcW w:w="1666" w:type="dxa"/>
            <w:vAlign w:val="center"/>
          </w:tcPr>
          <w:p>
            <w:pPr>
              <w:jc w:val="center"/>
              <w:rPr>
                <w:rFonts w:ascii="宋体"/>
                <w:b/>
                <w:sz w:val="21"/>
              </w:rPr>
            </w:pPr>
            <w:bookmarkStart w:id="11" w:name="办公邮编"/>
            <w:r>
              <w:rPr>
                <w:rFonts w:ascii="宋体"/>
                <w:b/>
                <w:sz w:val="21"/>
              </w:rPr>
              <w:t>052460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7"/>
            <w:vAlign w:val="center"/>
          </w:tcPr>
          <w:p>
            <w:pPr>
              <w:jc w:val="left"/>
              <w:rPr>
                <w:rFonts w:ascii="宋体"/>
                <w:b/>
                <w:bCs w:val="0"/>
                <w:color w:val="auto"/>
                <w:sz w:val="21"/>
              </w:rPr>
            </w:pPr>
            <w:r>
              <w:rPr>
                <w:rFonts w:asciiTheme="minorEastAsia" w:hAnsiTheme="minorEastAsia" w:eastAsiaTheme="minorEastAsia"/>
                <w:b/>
                <w:bCs w:val="0"/>
                <w:color w:val="auto"/>
                <w:sz w:val="20"/>
              </w:rPr>
              <w:t>石家庄市</w:t>
            </w:r>
            <w:r>
              <w:rPr>
                <w:rFonts w:hint="eastAsia" w:asciiTheme="minorEastAsia" w:hAnsiTheme="minorEastAsia" w:eastAsiaTheme="minorEastAsia"/>
                <w:b/>
                <w:bCs w:val="0"/>
                <w:color w:val="auto"/>
                <w:sz w:val="20"/>
                <w:lang w:val="en-US" w:eastAsia="zh-CN"/>
              </w:rPr>
              <w:t>裕华区宋营镇八方村</w:t>
            </w:r>
          </w:p>
        </w:tc>
        <w:tc>
          <w:tcPr>
            <w:tcW w:w="1506" w:type="dxa"/>
            <w:gridSpan w:val="2"/>
            <w:vMerge w:val="continue"/>
            <w:vAlign w:val="center"/>
          </w:tcPr>
          <w:p>
            <w:pPr>
              <w:jc w:val="center"/>
              <w:rPr>
                <w:rFonts w:ascii="宋体"/>
                <w:b/>
                <w:sz w:val="21"/>
              </w:rPr>
            </w:pPr>
          </w:p>
        </w:tc>
        <w:tc>
          <w:tcPr>
            <w:tcW w:w="1666" w:type="dxa"/>
            <w:vAlign w:val="center"/>
          </w:tcPr>
          <w:p>
            <w:pPr>
              <w:jc w:val="center"/>
              <w:rPr>
                <w:rFonts w:ascii="宋体"/>
                <w:b/>
                <w:sz w:val="21"/>
              </w:rPr>
            </w:pPr>
            <w:bookmarkStart w:id="12" w:name="生产邮编"/>
            <w:r>
              <w:rPr>
                <w:rFonts w:ascii="宋体"/>
                <w:b/>
                <w:sz w:val="21"/>
              </w:rPr>
              <w:t>052460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gridSpan w:val="2"/>
            <w:vAlign w:val="center"/>
          </w:tcPr>
          <w:p>
            <w:pPr>
              <w:jc w:val="center"/>
              <w:rPr>
                <w:rFonts w:ascii="宋体"/>
                <w:b/>
                <w:sz w:val="21"/>
              </w:rPr>
            </w:pPr>
            <w:bookmarkStart w:id="13" w:name="联系人"/>
            <w:r>
              <w:rPr>
                <w:rFonts w:ascii="宋体"/>
                <w:b/>
                <w:sz w:val="21"/>
              </w:rPr>
              <w:t>任利广</w:t>
            </w:r>
            <w:bookmarkEnd w:id="13"/>
          </w:p>
        </w:tc>
        <w:tc>
          <w:tcPr>
            <w:tcW w:w="1109" w:type="dxa"/>
            <w:gridSpan w:val="3"/>
            <w:vAlign w:val="center"/>
          </w:tcPr>
          <w:p>
            <w:pPr>
              <w:jc w:val="center"/>
              <w:rPr>
                <w:rFonts w:ascii="宋体"/>
                <w:b/>
                <w:sz w:val="21"/>
              </w:rPr>
            </w:pPr>
            <w:r>
              <w:rPr>
                <w:rFonts w:hint="eastAsia" w:ascii="宋体" w:hAnsi="宋体"/>
                <w:b/>
                <w:sz w:val="21"/>
              </w:rPr>
              <w:t>电话</w:t>
            </w:r>
          </w:p>
        </w:tc>
        <w:tc>
          <w:tcPr>
            <w:tcW w:w="1618" w:type="dxa"/>
            <w:gridSpan w:val="2"/>
            <w:vAlign w:val="center"/>
          </w:tcPr>
          <w:p>
            <w:pPr>
              <w:jc w:val="center"/>
              <w:rPr>
                <w:rFonts w:hint="default" w:ascii="宋体" w:eastAsia="宋体"/>
                <w:b/>
                <w:sz w:val="21"/>
                <w:lang w:val="en-US" w:eastAsia="zh-CN"/>
              </w:rPr>
            </w:pPr>
            <w:r>
              <w:rPr>
                <w:rFonts w:hint="eastAsia" w:ascii="宋体"/>
                <w:b/>
                <w:sz w:val="21"/>
                <w:lang w:val="en-US" w:eastAsia="zh-CN"/>
              </w:rPr>
              <w:t>15175770699</w:t>
            </w:r>
          </w:p>
        </w:tc>
        <w:tc>
          <w:tcPr>
            <w:tcW w:w="1506" w:type="dxa"/>
            <w:gridSpan w:val="2"/>
            <w:vAlign w:val="center"/>
          </w:tcPr>
          <w:p>
            <w:pPr>
              <w:jc w:val="center"/>
              <w:rPr>
                <w:rFonts w:ascii="宋体"/>
                <w:b/>
                <w:sz w:val="21"/>
              </w:rPr>
            </w:pPr>
            <w:r>
              <w:rPr>
                <w:rFonts w:hint="eastAsia" w:ascii="宋体" w:hAnsi="宋体"/>
                <w:b/>
                <w:sz w:val="21"/>
              </w:rPr>
              <w:t>传真</w:t>
            </w:r>
          </w:p>
        </w:tc>
        <w:tc>
          <w:tcPr>
            <w:tcW w:w="1666" w:type="dxa"/>
            <w:vAlign w:val="center"/>
          </w:tcPr>
          <w:p>
            <w:pPr>
              <w:jc w:val="center"/>
              <w:rPr>
                <w:rFonts w:ascii="宋体"/>
                <w:b/>
                <w:sz w:val="21"/>
              </w:rPr>
            </w:pPr>
            <w:bookmarkStart w:id="14" w:name="联系人传真"/>
            <w:bookmarkEnd w:id="14"/>
            <w:bookmarkStart w:id="15" w:name="联系人电话Add"/>
            <w:r>
              <w:rPr>
                <w:rFonts w:ascii="宋体"/>
                <w:b/>
                <w:sz w:val="21"/>
              </w:rPr>
              <w:t>0311-88661616</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gridSpan w:val="2"/>
            <w:vAlign w:val="center"/>
          </w:tcPr>
          <w:p>
            <w:pPr>
              <w:jc w:val="center"/>
              <w:rPr>
                <w:rFonts w:ascii="宋体" w:hAnsi="宋体"/>
                <w:b/>
                <w:sz w:val="21"/>
                <w:szCs w:val="21"/>
              </w:rPr>
            </w:pPr>
            <w:bookmarkStart w:id="16" w:name="法人"/>
            <w:r>
              <w:rPr>
                <w:rFonts w:ascii="宋体" w:hAnsi="宋体"/>
                <w:b/>
                <w:sz w:val="21"/>
                <w:szCs w:val="21"/>
              </w:rPr>
              <w:t>莫利坤</w:t>
            </w:r>
            <w:bookmarkEnd w:id="16"/>
          </w:p>
        </w:tc>
        <w:tc>
          <w:tcPr>
            <w:tcW w:w="1109" w:type="dxa"/>
            <w:gridSpan w:val="3"/>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vAlign w:val="center"/>
          </w:tcPr>
          <w:p>
            <w:pPr>
              <w:jc w:val="center"/>
              <w:rPr>
                <w:rFonts w:ascii="宋体" w:hAnsi="宋体"/>
                <w:b/>
                <w:sz w:val="21"/>
                <w:szCs w:val="21"/>
              </w:rPr>
            </w:pPr>
            <w:r>
              <w:rPr>
                <w:rFonts w:ascii="宋体" w:hAnsi="宋体"/>
                <w:b/>
                <w:sz w:val="21"/>
                <w:szCs w:val="21"/>
              </w:rPr>
              <w:t>莫利坤</w:t>
            </w:r>
          </w:p>
        </w:tc>
        <w:tc>
          <w:tcPr>
            <w:tcW w:w="1506" w:type="dxa"/>
            <w:gridSpan w:val="2"/>
            <w:vAlign w:val="center"/>
          </w:tcPr>
          <w:p>
            <w:pPr>
              <w:jc w:val="center"/>
              <w:rPr>
                <w:rFonts w:ascii="宋体" w:hAnsi="宋体"/>
                <w:b/>
                <w:sz w:val="21"/>
                <w:szCs w:val="21"/>
              </w:rPr>
            </w:pPr>
            <w:r>
              <w:rPr>
                <w:rFonts w:hint="eastAsia" w:ascii="宋体" w:hAnsi="宋体"/>
                <w:b/>
                <w:sz w:val="21"/>
                <w:szCs w:val="21"/>
              </w:rPr>
              <w:t>管理者代表</w:t>
            </w:r>
          </w:p>
        </w:tc>
        <w:tc>
          <w:tcPr>
            <w:tcW w:w="1666" w:type="dxa"/>
            <w:vAlign w:val="center"/>
          </w:tcPr>
          <w:p>
            <w:pPr>
              <w:jc w:val="center"/>
              <w:rPr>
                <w:rFonts w:ascii="宋体"/>
                <w:b/>
                <w:sz w:val="21"/>
              </w:rPr>
            </w:pPr>
            <w:bookmarkStart w:id="17" w:name="管理者代表"/>
            <w:r>
              <w:rPr>
                <w:rFonts w:ascii="宋体"/>
                <w:b/>
                <w:sz w:val="21"/>
              </w:rPr>
              <w:t>任利广</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5"/>
            <w:vAlign w:val="center"/>
          </w:tcPr>
          <w:p>
            <w:pPr>
              <w:rPr>
                <w:rFonts w:ascii="宋体" w:hAnsi="宋体"/>
                <w:b/>
                <w:sz w:val="21"/>
                <w:szCs w:val="21"/>
              </w:rPr>
            </w:pPr>
            <w:bookmarkStart w:id="18" w:name="审核日期"/>
            <w:r>
              <w:rPr>
                <w:rFonts w:ascii="宋体" w:hAnsi="宋体"/>
                <w:b/>
                <w:sz w:val="21"/>
                <w:szCs w:val="21"/>
              </w:rPr>
              <w:t>2021年05月17</w:t>
            </w:r>
            <w:r>
              <w:rPr>
                <w:rFonts w:hint="eastAsia" w:ascii="宋体" w:hAnsi="宋体"/>
                <w:b/>
                <w:sz w:val="21"/>
                <w:szCs w:val="21"/>
                <w:lang w:val="en-US" w:eastAsia="zh-CN"/>
              </w:rPr>
              <w:t>-18</w:t>
            </w:r>
            <w:r>
              <w:rPr>
                <w:rFonts w:ascii="宋体" w:hAnsi="宋体"/>
                <w:b/>
                <w:sz w:val="21"/>
                <w:szCs w:val="21"/>
              </w:rPr>
              <w:t xml:space="preserve">日 </w:t>
            </w:r>
            <w:bookmarkEnd w:id="18"/>
          </w:p>
        </w:tc>
        <w:tc>
          <w:tcPr>
            <w:tcW w:w="3124" w:type="dxa"/>
            <w:gridSpan w:val="4"/>
            <w:vAlign w:val="center"/>
          </w:tcPr>
          <w:p>
            <w:pPr>
              <w:rPr>
                <w:rFonts w:ascii="宋体" w:hAnsi="宋体"/>
                <w:b/>
                <w:sz w:val="21"/>
                <w:szCs w:val="21"/>
              </w:rPr>
            </w:pPr>
            <w:r>
              <w:rPr>
                <w:rFonts w:hint="eastAsia" w:ascii="宋体" w:hAnsi="宋体"/>
                <w:b/>
                <w:sz w:val="21"/>
                <w:szCs w:val="21"/>
              </w:rPr>
              <w:t>一体化审核</w:t>
            </w:r>
          </w:p>
        </w:tc>
        <w:tc>
          <w:tcPr>
            <w:tcW w:w="1666" w:type="dxa"/>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10"/>
            <w:vAlign w:val="center"/>
          </w:tcPr>
          <w:p>
            <w:pPr>
              <w:spacing w:line="0" w:lineRule="atLeast"/>
              <w:jc w:val="both"/>
              <w:rPr>
                <w:rFonts w:hint="eastAsia" w:ascii="宋体" w:hAnsi="宋体"/>
                <w:sz w:val="21"/>
                <w:szCs w:val="21"/>
              </w:rPr>
            </w:pPr>
            <w:bookmarkStart w:id="19" w:name="审核范围"/>
            <w:r>
              <w:rPr>
                <w:rFonts w:hint="eastAsia" w:ascii="宋体" w:hAnsi="宋体"/>
                <w:sz w:val="21"/>
                <w:szCs w:val="21"/>
              </w:rPr>
              <w:t>EC：资质范围内起重吊装服务</w:t>
            </w:r>
          </w:p>
          <w:p>
            <w:pPr>
              <w:spacing w:line="0" w:lineRule="atLeast"/>
              <w:jc w:val="both"/>
              <w:rPr>
                <w:rFonts w:hint="eastAsia" w:ascii="宋体" w:hAnsi="宋体"/>
                <w:sz w:val="21"/>
                <w:szCs w:val="21"/>
              </w:rPr>
            </w:pPr>
            <w:r>
              <w:rPr>
                <w:rFonts w:hint="eastAsia" w:ascii="宋体" w:hAnsi="宋体"/>
                <w:sz w:val="21"/>
                <w:szCs w:val="21"/>
              </w:rPr>
              <w:t>E：资质范围内起重吊装服务及其所涉及的环境管理活动</w:t>
            </w:r>
          </w:p>
          <w:p>
            <w:pPr>
              <w:spacing w:line="360" w:lineRule="exact"/>
              <w:jc w:val="both"/>
              <w:rPr>
                <w:rFonts w:ascii="宋体" w:hAnsi="宋体"/>
                <w:b/>
                <w:sz w:val="21"/>
                <w:szCs w:val="21"/>
              </w:rPr>
            </w:pPr>
            <w:r>
              <w:rPr>
                <w:rFonts w:hint="eastAsia" w:ascii="宋体" w:hAnsi="宋体"/>
                <w:sz w:val="21"/>
                <w:szCs w:val="21"/>
              </w:rPr>
              <w:t>O：资质范围内起重吊装服务及其所涉及的职业健康安全管理活动</w:t>
            </w:r>
            <w:bookmarkEnd w:id="19"/>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2218" w:type="dxa"/>
            <w:gridSpan w:val="2"/>
            <w:vAlign w:val="center"/>
          </w:tcPr>
          <w:p>
            <w:pPr>
              <w:spacing w:line="260" w:lineRule="exact"/>
              <w:jc w:val="both"/>
              <w:rPr>
                <w:rFonts w:ascii="宋体" w:hAnsi="宋体"/>
                <w:b/>
                <w:sz w:val="21"/>
                <w:szCs w:val="21"/>
              </w:rPr>
            </w:pPr>
            <w:r>
              <w:rPr>
                <w:rFonts w:hint="eastAsia" w:ascii="宋体" w:hAnsi="宋体"/>
                <w:b/>
                <w:sz w:val="21"/>
                <w:szCs w:val="21"/>
              </w:rPr>
              <w:t>是否要求变更</w:t>
            </w:r>
          </w:p>
        </w:tc>
        <w:tc>
          <w:tcPr>
            <w:tcW w:w="1897" w:type="dxa"/>
            <w:gridSpan w:val="3"/>
            <w:vAlign w:val="center"/>
          </w:tcPr>
          <w:p>
            <w:pPr>
              <w:spacing w:line="260" w:lineRule="exact"/>
              <w:jc w:val="both"/>
              <w:rPr>
                <w:rFonts w:ascii="宋体" w:hAnsi="宋体"/>
                <w:b/>
                <w:sz w:val="21"/>
                <w:szCs w:val="21"/>
              </w:rPr>
            </w:pPr>
            <w:r>
              <w:rPr>
                <w:rFonts w:ascii="宋体" w:hAnsi="宋体"/>
                <w:b/>
                <w:sz w:val="21"/>
                <w:szCs w:val="21"/>
              </w:rPr>
              <w:t xml:space="preserve">  </w:t>
            </w:r>
            <w:r>
              <w:rPr>
                <w:rFonts w:hint="eastAsia" w:ascii="宋体" w:hAnsi="宋体"/>
                <w:b/>
                <w:sz w:val="21"/>
                <w:szCs w:val="21"/>
                <w:lang w:eastAsia="zh-CN"/>
              </w:rPr>
              <w:t>□</w:t>
            </w:r>
            <w:r>
              <w:rPr>
                <w:rFonts w:hint="eastAsia" w:ascii="宋体" w:hAnsi="宋体"/>
                <w:b/>
                <w:sz w:val="21"/>
                <w:szCs w:val="21"/>
              </w:rPr>
              <w:t>是</w:t>
            </w:r>
            <w:r>
              <w:rPr>
                <w:rFonts w:hint="eastAsia" w:ascii="宋体" w:hAnsi="宋体"/>
                <w:b/>
                <w:sz w:val="21"/>
                <w:szCs w:val="21"/>
                <w:lang w:val="en-US" w:eastAsia="zh-CN"/>
              </w:rPr>
              <w:t xml:space="preserve">  </w:t>
            </w:r>
            <w:r>
              <w:rPr>
                <w:rFonts w:hint="eastAsia" w:ascii="宋体" w:hAnsi="宋体"/>
                <w:b/>
                <w:sz w:val="21"/>
                <w:szCs w:val="21"/>
                <w:lang w:eastAsia="zh-CN"/>
              </w:rPr>
              <w:t>☑</w:t>
            </w:r>
            <w:r>
              <w:rPr>
                <w:rFonts w:hint="eastAsia" w:ascii="宋体" w:hAnsi="宋体"/>
                <w:b/>
                <w:sz w:val="21"/>
                <w:szCs w:val="21"/>
              </w:rPr>
              <w:t>否</w:t>
            </w:r>
            <w:r>
              <w:rPr>
                <w:rFonts w:ascii="宋体" w:hAnsi="宋体"/>
                <w:b/>
                <w:sz w:val="21"/>
                <w:szCs w:val="21"/>
              </w:rPr>
              <w:t xml:space="preserve">  </w:t>
            </w:r>
          </w:p>
        </w:tc>
        <w:tc>
          <w:tcPr>
            <w:tcW w:w="2107" w:type="dxa"/>
            <w:gridSpan w:val="3"/>
            <w:vAlign w:val="center"/>
          </w:tcPr>
          <w:p>
            <w:pPr>
              <w:spacing w:line="360" w:lineRule="exact"/>
              <w:jc w:val="both"/>
              <w:rPr>
                <w:rFonts w:hint="eastAsia" w:ascii="宋体" w:hAnsi="宋体"/>
                <w:b/>
                <w:sz w:val="21"/>
                <w:szCs w:val="21"/>
              </w:rPr>
            </w:pPr>
            <w:r>
              <w:rPr>
                <w:rFonts w:hint="eastAsia" w:ascii="宋体" w:hAnsi="宋体"/>
                <w:b/>
                <w:sz w:val="21"/>
                <w:szCs w:val="21"/>
              </w:rPr>
              <w:t>变更的认证范围</w:t>
            </w:r>
          </w:p>
        </w:tc>
        <w:tc>
          <w:tcPr>
            <w:tcW w:w="3584" w:type="dxa"/>
            <w:gridSpan w:val="4"/>
          </w:tcPr>
          <w:p>
            <w:pPr>
              <w:spacing w:line="36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634" w:type="dxa"/>
            <w:vAlign w:val="center"/>
          </w:tcPr>
          <w:p>
            <w:pPr>
              <w:spacing w:line="360" w:lineRule="exact"/>
              <w:rPr>
                <w:rFonts w:hint="eastAsia" w:ascii="宋体" w:hAnsi="宋体"/>
                <w:b/>
                <w:sz w:val="21"/>
                <w:szCs w:val="21"/>
              </w:rPr>
            </w:pPr>
            <w:r>
              <w:rPr>
                <w:rFonts w:hint="eastAsia" w:ascii="宋体" w:hAnsi="宋体"/>
                <w:b/>
                <w:sz w:val="21"/>
                <w:szCs w:val="21"/>
              </w:rPr>
              <w:t>专业代码</w:t>
            </w:r>
          </w:p>
        </w:tc>
        <w:tc>
          <w:tcPr>
            <w:tcW w:w="1634" w:type="dxa"/>
            <w:gridSpan w:val="2"/>
            <w:vAlign w:val="center"/>
          </w:tcPr>
          <w:p>
            <w:pPr>
              <w:spacing w:line="0" w:lineRule="atLeast"/>
              <w:jc w:val="both"/>
              <w:rPr>
                <w:rFonts w:hint="eastAsia" w:ascii="宋体" w:hAnsi="宋体"/>
                <w:sz w:val="21"/>
                <w:szCs w:val="21"/>
              </w:rPr>
            </w:pPr>
            <w:bookmarkStart w:id="20" w:name="专业代码"/>
            <w:r>
              <w:rPr>
                <w:rFonts w:hint="eastAsia" w:ascii="宋体" w:hAnsi="宋体"/>
                <w:sz w:val="21"/>
                <w:szCs w:val="21"/>
              </w:rPr>
              <w:t>EC：28.09.02</w:t>
            </w:r>
          </w:p>
          <w:p>
            <w:pPr>
              <w:spacing w:line="0" w:lineRule="atLeast"/>
              <w:jc w:val="both"/>
              <w:rPr>
                <w:rFonts w:hint="eastAsia" w:ascii="宋体" w:hAnsi="宋体"/>
                <w:sz w:val="21"/>
                <w:szCs w:val="21"/>
              </w:rPr>
            </w:pPr>
            <w:r>
              <w:rPr>
                <w:rFonts w:hint="eastAsia" w:ascii="宋体" w:hAnsi="宋体"/>
                <w:sz w:val="21"/>
                <w:szCs w:val="21"/>
              </w:rPr>
              <w:t>E：28.09.02</w:t>
            </w:r>
          </w:p>
          <w:p>
            <w:pPr>
              <w:spacing w:line="0" w:lineRule="atLeast"/>
              <w:jc w:val="both"/>
              <w:rPr>
                <w:rFonts w:hint="eastAsia" w:ascii="宋体" w:hAnsi="宋体"/>
                <w:b/>
                <w:sz w:val="21"/>
                <w:szCs w:val="21"/>
              </w:rPr>
            </w:pPr>
            <w:r>
              <w:rPr>
                <w:rFonts w:hint="eastAsia" w:ascii="宋体" w:hAnsi="宋体"/>
                <w:sz w:val="21"/>
                <w:szCs w:val="21"/>
              </w:rPr>
              <w:t>O：28.09.02</w:t>
            </w:r>
            <w:bookmarkEnd w:id="20"/>
          </w:p>
        </w:tc>
        <w:tc>
          <w:tcPr>
            <w:tcW w:w="1363" w:type="dxa"/>
            <w:gridSpan w:val="3"/>
            <w:vAlign w:val="center"/>
          </w:tcPr>
          <w:p>
            <w:pPr>
              <w:spacing w:line="260" w:lineRule="exact"/>
              <w:jc w:val="both"/>
              <w:rPr>
                <w:rFonts w:hint="eastAsia" w:ascii="宋体" w:hAnsi="宋体"/>
                <w:b/>
                <w:sz w:val="21"/>
                <w:szCs w:val="21"/>
              </w:rPr>
            </w:pPr>
            <w:r>
              <w:rPr>
                <w:rFonts w:hint="eastAsia" w:ascii="宋体" w:hAnsi="宋体"/>
                <w:b/>
                <w:sz w:val="21"/>
                <w:szCs w:val="21"/>
              </w:rPr>
              <w:t>证书有效期</w:t>
            </w:r>
          </w:p>
        </w:tc>
        <w:tc>
          <w:tcPr>
            <w:tcW w:w="1591" w:type="dxa"/>
            <w:gridSpan w:val="2"/>
            <w:vAlign w:val="center"/>
          </w:tcPr>
          <w:p>
            <w:pPr>
              <w:spacing w:line="360" w:lineRule="exact"/>
              <w:rPr>
                <w:rFonts w:hint="default" w:ascii="宋体" w:hAnsi="宋体" w:eastAsia="宋体"/>
                <w:b/>
                <w:sz w:val="21"/>
                <w:szCs w:val="21"/>
                <w:lang w:val="en-US" w:eastAsia="zh-CN"/>
              </w:rPr>
            </w:pPr>
            <w:r>
              <w:rPr>
                <w:rFonts w:hint="eastAsia" w:ascii="宋体" w:hAnsi="宋体"/>
                <w:sz w:val="21"/>
                <w:szCs w:val="21"/>
                <w:lang w:val="en-US" w:eastAsia="zh-CN"/>
              </w:rPr>
              <w:t>2023.2.10</w:t>
            </w:r>
          </w:p>
        </w:tc>
        <w:tc>
          <w:tcPr>
            <w:tcW w:w="1745" w:type="dxa"/>
            <w:gridSpan w:val="2"/>
            <w:vAlign w:val="center"/>
          </w:tcPr>
          <w:p>
            <w:pPr>
              <w:spacing w:line="260" w:lineRule="exact"/>
              <w:jc w:val="both"/>
              <w:rPr>
                <w:rFonts w:hint="eastAsia" w:ascii="宋体" w:hAnsi="宋体" w:eastAsia="宋体"/>
                <w:b/>
                <w:sz w:val="21"/>
                <w:szCs w:val="21"/>
                <w:lang w:val="en-US" w:eastAsia="zh-CN"/>
              </w:rPr>
            </w:pPr>
            <w:r>
              <w:rPr>
                <w:rFonts w:hint="eastAsia" w:ascii="宋体" w:hAnsi="宋体"/>
                <w:b/>
                <w:sz w:val="21"/>
                <w:szCs w:val="21"/>
              </w:rPr>
              <w:t>上年度审核日</w:t>
            </w:r>
            <w:r>
              <w:rPr>
                <w:rFonts w:hint="eastAsia" w:ascii="宋体" w:hAnsi="宋体"/>
                <w:b/>
                <w:sz w:val="21"/>
                <w:szCs w:val="21"/>
                <w:lang w:val="en-US" w:eastAsia="zh-CN"/>
              </w:rPr>
              <w:t>期</w:t>
            </w:r>
          </w:p>
        </w:tc>
        <w:tc>
          <w:tcPr>
            <w:tcW w:w="1839" w:type="dxa"/>
            <w:gridSpan w:val="2"/>
            <w:vAlign w:val="center"/>
          </w:tcPr>
          <w:p>
            <w:pPr>
              <w:spacing w:line="360" w:lineRule="exact"/>
              <w:rPr>
                <w:rFonts w:hint="default" w:ascii="宋体" w:hAnsi="宋体" w:eastAsia="宋体"/>
                <w:b/>
                <w:sz w:val="21"/>
                <w:szCs w:val="21"/>
                <w:lang w:val="en-US" w:eastAsia="zh-CN"/>
              </w:rPr>
            </w:pPr>
            <w:r>
              <w:rPr>
                <w:rFonts w:hint="eastAsia" w:ascii="宋体" w:hAnsi="宋体"/>
                <w:sz w:val="21"/>
                <w:szCs w:val="21"/>
                <w:lang w:val="en-US" w:eastAsia="zh-CN"/>
              </w:rPr>
              <w:t>2020.1.9</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r>
        <w:rPr>
          <w:rFonts w:hint="eastAsia" w:ascii="宋体" w:hAnsi="宋体"/>
          <w:b/>
          <w:sz w:val="21"/>
          <w:szCs w:val="21"/>
          <w:lang w:val="en-US" w:eastAsia="zh-CN"/>
        </w:rPr>
        <w:t>见多场所清单</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sz w:val="21"/>
          <w:szCs w:val="21"/>
        </w:rPr>
        <w:t>资质范围内起重吊装服务</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9</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18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241" w:right="113" w:hanging="211" w:hangingChars="10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(一)策划的充分与合理性</w:t>
            </w: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1、组织及其环境的识别情况</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对这些内外部因素通过定期的网站获取、顾客沟通、及定期（周总结会议、月中、月末总结会议）内部总结等方式进行监视和评审</w:t>
            </w:r>
            <w:r>
              <w:rPr>
                <w:rFonts w:hint="default" w:ascii="Times New Roman" w:hAnsi="Times New Roman" w:eastAsia="宋体"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41" w:right="113" w:hanging="211" w:hangingChars="100"/>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numPr>
                <w:ilvl w:val="0"/>
                <w:numId w:val="1"/>
              </w:numPr>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相关方需求和期望识别情况</w:t>
            </w:r>
          </w:p>
          <w:p>
            <w:pPr>
              <w:keepNext w:val="0"/>
              <w:keepLines w:val="0"/>
              <w:pageBreakBefore w:val="0"/>
              <w:numPr>
                <w:ilvl w:val="0"/>
                <w:numId w:val="0"/>
              </w:numPr>
              <w:kinsoku/>
              <w:wordWrap/>
              <w:overflowPunct/>
              <w:topLinePunct w:val="0"/>
              <w:bidi w:val="0"/>
              <w:snapToGrid/>
              <w:spacing w:line="360" w:lineRule="exact"/>
              <w:ind w:left="0" w:leftChars="0" w:firstLine="0" w:firstLineChars="0"/>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sz w:val="21"/>
                <w:szCs w:val="21"/>
              </w:rPr>
              <w:t>公司确定了与质量</w:t>
            </w:r>
            <w:r>
              <w:rPr>
                <w:rFonts w:hint="default" w:ascii="Times New Roman" w:hAnsi="Times New Roman" w:eastAsia="宋体" w:cs="Times New Roman"/>
                <w:sz w:val="21"/>
                <w:szCs w:val="21"/>
                <w:lang w:eastAsia="zh-CN"/>
              </w:rPr>
              <w:t>环境职业健康安全</w:t>
            </w:r>
            <w:r>
              <w:rPr>
                <w:rFonts w:hint="default" w:ascii="Times New Roman" w:hAnsi="Times New Roman" w:eastAsia="宋体" w:cs="Times New Roman"/>
                <w:sz w:val="21"/>
                <w:szCs w:val="21"/>
              </w:rPr>
              <w:t>管理体系有关的相关方包括顾客、政府机构、社区、股东、供应商、内部员工等。相关方对企业的要求有：遵守国家的现行法律法规、保持有效的资质、对环境无重大污染、不断提高技术水平以及不断提高客户满意度等。</w:t>
            </w:r>
            <w:r>
              <w:rPr>
                <w:rFonts w:hint="default" w:ascii="Times New Roman" w:hAnsi="Times New Roman" w:eastAsia="宋体" w:cs="Times New Roman"/>
                <w:sz w:val="21"/>
                <w:szCs w:val="21"/>
                <w:lang w:val="en-US" w:eastAsia="zh-CN"/>
              </w:rPr>
              <w:t>公司通过</w:t>
            </w:r>
            <w:r>
              <w:rPr>
                <w:rFonts w:hint="default" w:ascii="Times New Roman" w:hAnsi="Times New Roman" w:eastAsia="宋体" w:cs="Times New Roman"/>
                <w:sz w:val="21"/>
                <w:szCs w:val="21"/>
              </w:rPr>
              <w:t>关注顾客需求，通过持续改进增强用户满意</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遵守国家和地方各项法律法规，履行合规义务</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公司管理层及相关部门将持续关注相关方需求的变化，必要时通过评估风险和机遇，调整管理体系目标和指标或变更管理过程以适应这些变化或实现改进</w:t>
            </w:r>
            <w:r>
              <w:rPr>
                <w:rFonts w:hint="default" w:ascii="Times New Roman" w:hAnsi="Times New Roman" w:eastAsia="宋体"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41" w:right="113" w:hanging="211" w:hangingChars="100"/>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3.</w:t>
            </w:r>
            <w:r>
              <w:rPr>
                <w:rFonts w:hint="default" w:ascii="Times New Roman" w:hAnsi="Times New Roman" w:eastAsia="宋体" w:cs="Times New Roman"/>
                <w:b/>
                <w:color w:val="000000"/>
                <w:spacing w:val="-10"/>
                <w:sz w:val="21"/>
                <w:szCs w:val="21"/>
                <w:lang w:eastAsia="zh-CN"/>
              </w:rPr>
              <w:t>☑</w:t>
            </w:r>
            <w:r>
              <w:rPr>
                <w:rFonts w:hint="default" w:ascii="Times New Roman" w:hAnsi="Times New Roman" w:eastAsia="宋体" w:cs="Times New Roman"/>
                <w:b/>
                <w:color w:val="000000"/>
                <w:sz w:val="21"/>
                <w:szCs w:val="21"/>
              </w:rPr>
              <w:t>质量/</w:t>
            </w:r>
            <w:r>
              <w:rPr>
                <w:rFonts w:hint="default" w:ascii="Times New Roman" w:hAnsi="Times New Roman" w:eastAsia="宋体" w:cs="Times New Roman"/>
                <w:b/>
                <w:color w:val="000000"/>
                <w:spacing w:val="-10"/>
                <w:sz w:val="21"/>
                <w:szCs w:val="21"/>
                <w:lang w:eastAsia="zh-CN"/>
              </w:rPr>
              <w:t>☑</w:t>
            </w:r>
            <w:r>
              <w:rPr>
                <w:rFonts w:hint="default" w:ascii="Times New Roman" w:hAnsi="Times New Roman" w:eastAsia="宋体" w:cs="Times New Roman"/>
                <w:b/>
                <w:color w:val="000000"/>
                <w:sz w:val="21"/>
                <w:szCs w:val="21"/>
              </w:rPr>
              <w:t>环境/</w:t>
            </w:r>
            <w:r>
              <w:rPr>
                <w:rFonts w:hint="default" w:ascii="Times New Roman" w:hAnsi="Times New Roman" w:eastAsia="宋体" w:cs="Times New Roman"/>
                <w:b/>
                <w:color w:val="000000"/>
                <w:spacing w:val="-10"/>
                <w:sz w:val="21"/>
                <w:szCs w:val="21"/>
                <w:lang w:eastAsia="zh-CN"/>
              </w:rPr>
              <w:t>☑</w:t>
            </w:r>
            <w:r>
              <w:rPr>
                <w:rFonts w:hint="default" w:ascii="Times New Roman" w:hAnsi="Times New Roman" w:eastAsia="宋体" w:cs="Times New Roman"/>
                <w:b/>
                <w:color w:val="000000"/>
                <w:sz w:val="21"/>
                <w:szCs w:val="21"/>
              </w:rPr>
              <w:t>职业健康安全方针</w:t>
            </w:r>
          </w:p>
          <w:p>
            <w:pPr>
              <w:pStyle w:val="15"/>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1.管理方针：</w:t>
            </w:r>
            <w:r>
              <w:rPr>
                <w:rFonts w:hint="eastAsia" w:ascii="Times New Roman" w:hAnsi="Times New Roman" w:eastAsia="宋体" w:cs="Times New Roman"/>
                <w:sz w:val="21"/>
                <w:szCs w:val="21"/>
              </w:rPr>
              <w:t>安全吊装，预防为主，满足顾客要求，持续改进；遵守法规，降低能源消耗、关爱生命，确保员工健康</w:t>
            </w:r>
            <w:r>
              <w:rPr>
                <w:rFonts w:hint="default" w:ascii="Times New Roman" w:hAnsi="Times New Roman" w:eastAsia="宋体" w:cs="Times New Roman"/>
                <w:sz w:val="21"/>
                <w:szCs w:val="21"/>
                <w:lang w:eastAsia="zh-CN"/>
              </w:rPr>
              <w:t>。</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 管理方针与企业的经营宗旨相适应，协调；</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sz w:val="21"/>
                <w:szCs w:val="21"/>
              </w:rPr>
              <w:t>3. 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41" w:right="113" w:hanging="211" w:hangingChars="100"/>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numPr>
                <w:ilvl w:val="0"/>
                <w:numId w:val="0"/>
              </w:numPr>
              <w:kinsoku/>
              <w:wordWrap/>
              <w:overflowPunct/>
              <w:topLinePunct w:val="0"/>
              <w:bidi w:val="0"/>
              <w:snapToGrid/>
              <w:spacing w:line="360" w:lineRule="exact"/>
              <w:ind w:leftChars="0"/>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val="en-US" w:eastAsia="zh-CN"/>
              </w:rPr>
              <w:t>4.</w:t>
            </w:r>
            <w:r>
              <w:rPr>
                <w:rFonts w:hint="default" w:ascii="Times New Roman" w:hAnsi="Times New Roman" w:eastAsia="宋体" w:cs="Times New Roman"/>
                <w:b/>
                <w:color w:val="000000"/>
                <w:sz w:val="21"/>
                <w:szCs w:val="21"/>
              </w:rPr>
              <w:t>风险识别与控制策划（QMS）</w:t>
            </w:r>
          </w:p>
          <w:p>
            <w:pPr>
              <w:keepNext w:val="0"/>
              <w:keepLines w:val="0"/>
              <w:pageBreakBefore w:val="0"/>
              <w:numPr>
                <w:ilvl w:val="0"/>
                <w:numId w:val="0"/>
              </w:numPr>
              <w:kinsoku/>
              <w:wordWrap/>
              <w:overflowPunct/>
              <w:topLinePunct w:val="0"/>
              <w:bidi w:val="0"/>
              <w:snapToGrid/>
              <w:spacing w:line="360" w:lineRule="exact"/>
              <w:ind w:left="0" w:leftChars="0" w:firstLine="0" w:firstLineChars="0"/>
              <w:textAlignment w:val="auto"/>
              <w:rPr>
                <w:rFonts w:hint="default" w:ascii="Times New Roman" w:hAnsi="Times New Roman" w:eastAsia="宋体" w:cs="Times New Roman"/>
                <w:b w:val="0"/>
                <w:bCs/>
                <w:color w:val="000000"/>
                <w:kern w:val="2"/>
                <w:sz w:val="21"/>
                <w:szCs w:val="21"/>
                <w:lang w:val="en-US" w:eastAsia="zh-CN" w:bidi="ar-SA"/>
              </w:rPr>
            </w:pPr>
            <w:r>
              <w:rPr>
                <w:rFonts w:hint="default" w:ascii="Times New Roman" w:hAnsi="Times New Roman" w:eastAsia="宋体" w:cs="Times New Roman"/>
                <w:b w:val="0"/>
                <w:bCs/>
                <w:color w:val="000000"/>
                <w:kern w:val="2"/>
                <w:sz w:val="21"/>
                <w:szCs w:val="21"/>
                <w:lang w:val="en-US" w:eastAsia="zh-CN" w:bidi="ar-SA"/>
              </w:rPr>
              <w:t>目前对公司影响较大的是国内经济政策环境及国际经济环境，可能会工程回款比较慢；同行竞争加剧；原材料涨价（特别是进入2021年以来钢材涨价近100%）、人力成本增加，行业利润会的少、环保监察力度增大在环境和安全方面投入增大等。</w:t>
            </w:r>
          </w:p>
          <w:p>
            <w:pPr>
              <w:keepNext w:val="0"/>
              <w:keepLines w:val="0"/>
              <w:pageBreakBefore w:val="0"/>
              <w:numPr>
                <w:ilvl w:val="0"/>
                <w:numId w:val="0"/>
              </w:numPr>
              <w:kinsoku/>
              <w:wordWrap/>
              <w:overflowPunct/>
              <w:topLinePunct w:val="0"/>
              <w:bidi w:val="0"/>
              <w:snapToGrid/>
              <w:spacing w:line="360" w:lineRule="exact"/>
              <w:ind w:left="0" w:leftChars="0" w:firstLine="0" w:firstLineChars="0"/>
              <w:textAlignment w:val="auto"/>
              <w:rPr>
                <w:rFonts w:hint="default" w:ascii="Times New Roman" w:hAnsi="Times New Roman" w:eastAsia="宋体" w:cs="Times New Roman"/>
                <w:b w:val="0"/>
                <w:bCs/>
                <w:color w:val="000000"/>
                <w:kern w:val="2"/>
                <w:sz w:val="21"/>
                <w:szCs w:val="21"/>
                <w:lang w:val="en-US" w:eastAsia="zh-CN" w:bidi="ar-SA"/>
              </w:rPr>
            </w:pPr>
            <w:r>
              <w:rPr>
                <w:rFonts w:hint="default" w:ascii="Times New Roman" w:hAnsi="Times New Roman" w:eastAsia="宋体" w:cs="Times New Roman"/>
                <w:b w:val="0"/>
                <w:bCs/>
                <w:color w:val="000000"/>
                <w:kern w:val="2"/>
                <w:sz w:val="21"/>
                <w:szCs w:val="21"/>
                <w:lang w:val="en-US" w:eastAsia="zh-CN" w:bidi="ar-SA"/>
              </w:rPr>
              <w:t xml:space="preserve">--优势：公司管理人员业务水平较高，资金比较充裕，工程技术管理人员经验丰富，人员稳定；自公司成立以来，承建的工程从未发生质量事故；公司建造师、工程师、施工员、资料员等施工管理技术人员配备充足，技术能力水平较高。国家基础建设投入加大，建筑行业发展前景看好。 </w:t>
            </w:r>
          </w:p>
          <w:p>
            <w:pPr>
              <w:keepNext w:val="0"/>
              <w:keepLines w:val="0"/>
              <w:pageBreakBefore w:val="0"/>
              <w:numPr>
                <w:ilvl w:val="0"/>
                <w:numId w:val="0"/>
              </w:numPr>
              <w:kinsoku/>
              <w:wordWrap/>
              <w:overflowPunct/>
              <w:topLinePunct w:val="0"/>
              <w:bidi w:val="0"/>
              <w:snapToGrid/>
              <w:spacing w:line="360" w:lineRule="exact"/>
              <w:ind w:left="0" w:leftChars="0" w:firstLine="0" w:firstLineChars="0"/>
              <w:textAlignment w:val="auto"/>
              <w:rPr>
                <w:rFonts w:hint="default" w:ascii="Times New Roman" w:hAnsi="Times New Roman" w:eastAsia="宋体" w:cs="Times New Roman"/>
                <w:b w:val="0"/>
                <w:bCs/>
                <w:color w:val="000000"/>
                <w:kern w:val="2"/>
                <w:sz w:val="21"/>
                <w:szCs w:val="21"/>
                <w:lang w:val="en-US" w:eastAsia="zh-CN" w:bidi="ar-SA"/>
              </w:rPr>
            </w:pPr>
            <w:r>
              <w:rPr>
                <w:rFonts w:hint="default" w:ascii="Times New Roman" w:hAnsi="Times New Roman" w:eastAsia="宋体" w:cs="Times New Roman"/>
                <w:b w:val="0"/>
                <w:bCs/>
                <w:color w:val="000000"/>
                <w:kern w:val="2"/>
                <w:sz w:val="21"/>
                <w:szCs w:val="21"/>
                <w:lang w:val="en-US" w:eastAsia="zh-CN" w:bidi="ar-SA"/>
              </w:rPr>
              <w:t>--劣势：行业内建筑施工企业数量多，竞争激烈，利润率降低较多；在招投标过程中经常遇到串标、围标等对公司不利的违规操作；会遇到工程款结算不及时的情况，从而对公司的资金链造成压力；工程项目竣工后审计过程中经常出现工程价款缩水的情况。</w:t>
            </w:r>
          </w:p>
          <w:p>
            <w:pPr>
              <w:keepNext w:val="0"/>
              <w:keepLines w:val="0"/>
              <w:pageBreakBefore w:val="0"/>
              <w:numPr>
                <w:ilvl w:val="0"/>
                <w:numId w:val="0"/>
              </w:numPr>
              <w:kinsoku/>
              <w:wordWrap/>
              <w:overflowPunct/>
              <w:topLinePunct w:val="0"/>
              <w:bidi w:val="0"/>
              <w:snapToGrid/>
              <w:spacing w:line="360" w:lineRule="exact"/>
              <w:ind w:left="0" w:leftChars="0" w:firstLine="0" w:firstLineChars="0"/>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b w:val="0"/>
                <w:bCs/>
                <w:color w:val="000000"/>
                <w:kern w:val="2"/>
                <w:sz w:val="21"/>
                <w:szCs w:val="21"/>
                <w:lang w:val="en-US" w:eastAsia="zh-CN" w:bidi="ar-SA"/>
              </w:rPr>
              <w:t>公司针对目前的各种情况制定了响应的应对措施，努力将现有的工程打造成样板工程，提升口碑，以稳定并扩大本地业务，通过培训增强公司标书的编写能力，增加在投标过程中的中标概率,积极组织公司员工进行专业培训，提升员工职业技能，提高工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5.QMS过程</w:t>
            </w:r>
          </w:p>
          <w:p>
            <w:pPr>
              <w:keepNext w:val="0"/>
              <w:keepLines w:val="0"/>
              <w:pageBreakBefore w:val="0"/>
              <w:tabs>
                <w:tab w:val="left" w:pos="540"/>
              </w:tabs>
              <w:kinsoku/>
              <w:wordWrap/>
              <w:overflowPunct/>
              <w:topLinePunct w:val="0"/>
              <w:bidi w:val="0"/>
              <w:snapToGrid/>
              <w:spacing w:line="360" w:lineRule="exact"/>
              <w:ind w:left="201" w:hanging="211" w:hangingChars="100"/>
              <w:textAlignment w:val="auto"/>
              <w:rPr>
                <w:rFonts w:hint="default" w:ascii="Times New Roman" w:hAnsi="Times New Roman" w:eastAsia="宋体" w:cs="Times New Roman"/>
                <w:b/>
                <w:color w:val="000000"/>
                <w:sz w:val="21"/>
                <w:szCs w:val="21"/>
                <w:u w:val="single"/>
              </w:rPr>
            </w:pPr>
            <w:r>
              <w:rPr>
                <w:rFonts w:hint="default" w:ascii="Times New Roman" w:hAnsi="Times New Roman" w:eastAsia="宋体" w:cs="Times New Roman"/>
                <w:b/>
                <w:color w:val="000000"/>
                <w:sz w:val="21"/>
                <w:szCs w:val="21"/>
              </w:rPr>
              <w:t>质量管理体系过程有：</w:t>
            </w:r>
            <w:r>
              <w:rPr>
                <w:rFonts w:hint="default" w:ascii="Times New Roman" w:hAnsi="Times New Roman" w:eastAsia="宋体" w:cs="Times New Roman"/>
                <w:sz w:val="21"/>
                <w:szCs w:val="21"/>
                <w:lang w:val="en-US" w:eastAsia="zh-CN"/>
              </w:rPr>
              <w:t>生产和服务提供过程；产品和服务的放行；销售过程；</w:t>
            </w:r>
            <w:r>
              <w:rPr>
                <w:rFonts w:hint="default" w:ascii="Times New Roman" w:hAnsi="Times New Roman" w:eastAsia="宋体" w:cs="Times New Roman"/>
                <w:kern w:val="0"/>
                <w:sz w:val="21"/>
                <w:szCs w:val="21"/>
                <w:lang w:eastAsia="zh-CN"/>
              </w:rPr>
              <w:t>外部提供产品、服务和过程</w:t>
            </w:r>
          </w:p>
          <w:p>
            <w:pPr>
              <w:keepNext w:val="0"/>
              <w:keepLines w:val="0"/>
              <w:pageBreakBefore w:val="0"/>
              <w:tabs>
                <w:tab w:val="left" w:pos="540"/>
              </w:tabs>
              <w:kinsoku/>
              <w:wordWrap/>
              <w:overflowPunct/>
              <w:topLinePunct w:val="0"/>
              <w:bidi w:val="0"/>
              <w:snapToGrid/>
              <w:spacing w:line="360" w:lineRule="exact"/>
              <w:ind w:left="201" w:hanging="211" w:hangingChars="100"/>
              <w:textAlignment w:val="auto"/>
              <w:rPr>
                <w:rFonts w:hint="default" w:ascii="Times New Roman" w:hAnsi="Times New Roman" w:eastAsia="宋体" w:cs="Times New Roman"/>
                <w:b/>
                <w:color w:val="000000"/>
                <w:sz w:val="21"/>
                <w:szCs w:val="21"/>
                <w:u w:val="single"/>
              </w:rPr>
            </w:pPr>
            <w:r>
              <w:rPr>
                <w:rFonts w:hint="default" w:ascii="Times New Roman" w:hAnsi="Times New Roman" w:eastAsia="宋体" w:cs="Times New Roman"/>
                <w:b/>
                <w:color w:val="000000"/>
                <w:sz w:val="21"/>
                <w:szCs w:val="21"/>
              </w:rPr>
              <w:t>其中关键过程</w:t>
            </w:r>
            <w:r>
              <w:rPr>
                <w:rFonts w:hint="default" w:ascii="Times New Roman" w:hAnsi="Times New Roman" w:eastAsia="宋体" w:cs="Times New Roman"/>
                <w:b/>
                <w:color w:val="000000"/>
                <w:sz w:val="21"/>
                <w:szCs w:val="21"/>
                <w:lang w:eastAsia="zh-CN"/>
              </w:rPr>
              <w:t>：</w:t>
            </w:r>
            <w:r>
              <w:rPr>
                <w:rFonts w:hint="default" w:ascii="Times New Roman" w:hAnsi="Times New Roman" w:eastAsia="宋体" w:cs="Times New Roman"/>
                <w:color w:val="000000"/>
                <w:sz w:val="21"/>
                <w:szCs w:val="21"/>
              </w:rPr>
              <w:t>起重设备的安装就位、吊装</w:t>
            </w:r>
            <w:r>
              <w:rPr>
                <w:rFonts w:hint="default" w:ascii="Times New Roman" w:hAnsi="Times New Roman" w:eastAsia="宋体" w:cs="Times New Roman"/>
                <w:b/>
                <w:color w:val="000000"/>
                <w:sz w:val="21"/>
                <w:szCs w:val="21"/>
                <w:u w:val="none"/>
              </w:rPr>
              <w:t>，</w:t>
            </w:r>
          </w:p>
          <w:p>
            <w:pPr>
              <w:keepNext w:val="0"/>
              <w:keepLines w:val="0"/>
              <w:pageBreakBefore w:val="0"/>
              <w:tabs>
                <w:tab w:val="left" w:pos="540"/>
              </w:tabs>
              <w:kinsoku/>
              <w:wordWrap/>
              <w:overflowPunct/>
              <w:topLinePunct w:val="0"/>
              <w:bidi w:val="0"/>
              <w:snapToGrid/>
              <w:spacing w:line="360" w:lineRule="exact"/>
              <w:ind w:left="201" w:hanging="211" w:hangingChars="100"/>
              <w:textAlignment w:val="auto"/>
              <w:rPr>
                <w:rFonts w:hint="default" w:ascii="Times New Roman" w:hAnsi="Times New Roman" w:eastAsia="宋体" w:cs="Times New Roman"/>
                <w:b/>
                <w:color w:val="000000"/>
                <w:sz w:val="21"/>
                <w:szCs w:val="21"/>
                <w:u w:val="single"/>
              </w:rPr>
            </w:pPr>
            <w:r>
              <w:rPr>
                <w:rFonts w:hint="default" w:ascii="Times New Roman" w:hAnsi="Times New Roman" w:eastAsia="宋体" w:cs="Times New Roman"/>
                <w:b/>
                <w:color w:val="000000"/>
                <w:sz w:val="21"/>
                <w:szCs w:val="21"/>
              </w:rPr>
              <w:t>需要确认过程</w:t>
            </w:r>
            <w:r>
              <w:rPr>
                <w:rFonts w:hint="default" w:ascii="Times New Roman" w:hAnsi="Times New Roman" w:eastAsia="宋体" w:cs="Times New Roman"/>
                <w:b/>
                <w:color w:val="000000"/>
                <w:sz w:val="21"/>
                <w:szCs w:val="21"/>
                <w:lang w:eastAsia="zh-CN"/>
              </w:rPr>
              <w:t>：</w:t>
            </w:r>
            <w:r>
              <w:rPr>
                <w:rFonts w:hint="default" w:ascii="Times New Roman" w:hAnsi="Times New Roman" w:eastAsia="宋体" w:cs="Times New Roman"/>
                <w:color w:val="000000"/>
                <w:sz w:val="21"/>
                <w:szCs w:val="21"/>
              </w:rPr>
              <w:t>吊装</w:t>
            </w:r>
            <w:r>
              <w:rPr>
                <w:rFonts w:hint="default" w:ascii="Times New Roman" w:hAnsi="Times New Roman" w:eastAsia="宋体" w:cs="Times New Roman"/>
                <w:b/>
                <w:color w:val="000000"/>
                <w:sz w:val="21"/>
                <w:szCs w:val="21"/>
              </w:rPr>
              <w:t xml:space="preserve"> </w:t>
            </w:r>
          </w:p>
          <w:p>
            <w:pPr>
              <w:keepNext w:val="0"/>
              <w:keepLines w:val="0"/>
              <w:pageBreakBefore w:val="0"/>
              <w:tabs>
                <w:tab w:val="left" w:pos="540"/>
              </w:tabs>
              <w:kinsoku/>
              <w:wordWrap/>
              <w:overflowPunct/>
              <w:topLinePunct w:val="0"/>
              <w:bidi w:val="0"/>
              <w:snapToGrid/>
              <w:spacing w:line="360" w:lineRule="exact"/>
              <w:ind w:left="211" w:leftChars="0" w:hanging="211" w:hangingChars="100"/>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b/>
                <w:color w:val="000000"/>
                <w:sz w:val="21"/>
                <w:szCs w:val="21"/>
              </w:rPr>
              <w:t>不适用条款是</w:t>
            </w:r>
            <w:r>
              <w:rPr>
                <w:rFonts w:hint="default" w:ascii="Times New Roman" w:hAnsi="Times New Roman" w:eastAsia="宋体" w:cs="Times New Roman"/>
                <w:b w:val="0"/>
                <w:bCs/>
                <w:color w:val="000000"/>
                <w:sz w:val="21"/>
                <w:szCs w:val="21"/>
                <w:u w:val="single"/>
              </w:rPr>
              <w:t xml:space="preserve">    </w:t>
            </w:r>
            <w:r>
              <w:rPr>
                <w:rFonts w:hint="default" w:ascii="Times New Roman" w:hAnsi="Times New Roman" w:eastAsia="宋体" w:cs="Times New Roman"/>
                <w:b w:val="0"/>
                <w:bCs/>
                <w:color w:val="000000"/>
                <w:sz w:val="21"/>
                <w:szCs w:val="21"/>
                <w:u w:val="single"/>
                <w:lang w:val="en-US" w:eastAsia="zh-CN"/>
              </w:rPr>
              <w:t>8.3/10.3</w:t>
            </w:r>
            <w:r>
              <w:rPr>
                <w:rFonts w:hint="default" w:ascii="Times New Roman" w:hAnsi="Times New Roman" w:eastAsia="宋体" w:cs="Times New Roman"/>
                <w:b/>
                <w:color w:val="000000"/>
                <w:sz w:val="21"/>
                <w:szCs w:val="21"/>
                <w:u w:val="single"/>
              </w:rPr>
              <w:t xml:space="preserve">   </w:t>
            </w:r>
            <w:r>
              <w:rPr>
                <w:rFonts w:hint="default" w:ascii="Times New Roman" w:hAnsi="Times New Roman" w:eastAsia="宋体" w:cs="Times New Roman"/>
                <w:b/>
                <w:color w:val="000000"/>
                <w:sz w:val="21"/>
                <w:szCs w:val="21"/>
              </w:rPr>
              <w:t xml:space="preserve"> ，不适用理由：</w:t>
            </w:r>
            <w:r>
              <w:rPr>
                <w:rFonts w:hint="default" w:ascii="Times New Roman" w:hAnsi="Times New Roman" w:eastAsia="宋体" w:cs="Times New Roman"/>
                <w:b w:val="0"/>
                <w:bCs w:val="0"/>
                <w:sz w:val="21"/>
                <w:szCs w:val="21"/>
                <w:u w:val="single"/>
              </w:rPr>
              <w:t>公司目前所承揽的业务均按照顾客提供的施工资料及相关国家规范、标准的要求进行施工，不涉及设计环节，目前GB/T19001-2016标准8.3条款、GB/T50430-2017标准10.3条款暂不适用</w:t>
            </w:r>
            <w:r>
              <w:rPr>
                <w:rFonts w:hint="default" w:ascii="Times New Roman" w:hAnsi="Times New Roman" w:eastAsia="宋体" w:cs="Times New Roman"/>
                <w:b w:val="0"/>
                <w:bCs w:val="0"/>
                <w:sz w:val="21"/>
                <w:szCs w:val="21"/>
                <w:u w:val="single"/>
                <w:lang w:val="en-US" w:eastAsia="zh-CN"/>
              </w:rPr>
              <w:t>.</w:t>
            </w:r>
            <w:r>
              <w:rPr>
                <w:rFonts w:hint="default" w:ascii="Times New Roman" w:hAnsi="Times New Roman" w:eastAsia="宋体" w:cs="Times New Roman"/>
                <w:b/>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pacing w:val="-12"/>
                <w:sz w:val="21"/>
                <w:szCs w:val="21"/>
              </w:rPr>
            </w:pPr>
            <w:r>
              <w:rPr>
                <w:rFonts w:hint="default" w:ascii="Times New Roman" w:hAnsi="Times New Roman" w:eastAsia="宋体" w:cs="Times New Roman"/>
                <w:b/>
                <w:color w:val="000000"/>
                <w:sz w:val="21"/>
                <w:szCs w:val="21"/>
              </w:rPr>
              <w:t xml:space="preserve">6. </w:t>
            </w:r>
            <w:r>
              <w:rPr>
                <w:rFonts w:hint="default" w:ascii="Times New Roman" w:hAnsi="Times New Roman" w:eastAsia="宋体" w:cs="Times New Roman"/>
                <w:b/>
                <w:color w:val="000000"/>
                <w:spacing w:val="-12"/>
                <w:sz w:val="21"/>
                <w:szCs w:val="21"/>
              </w:rPr>
              <w:t>EMS环境因素</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sz w:val="21"/>
                <w:szCs w:val="21"/>
                <w:lang w:val="en-US" w:eastAsia="zh-CN"/>
              </w:rPr>
              <w:t>办公室组织各部门根据部门所涉及的环境因素进行识别，并评价出重要环境因素，提供环境因素评价记录，目前环境因素识别基本完整，评价的重要环境因素有</w:t>
            </w:r>
            <w:r>
              <w:rPr>
                <w:rFonts w:hint="default" w:ascii="Times New Roman" w:hAnsi="Times New Roman" w:eastAsia="宋体" w:cs="Times New Roman"/>
                <w:sz w:val="21"/>
                <w:szCs w:val="21"/>
              </w:rPr>
              <w:t>固体废弃物排放、火灾的发生</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噪声排放、</w:t>
            </w:r>
            <w:r>
              <w:rPr>
                <w:rFonts w:hint="default" w:ascii="Times New Roman" w:hAnsi="Times New Roman" w:eastAsia="宋体" w:cs="Times New Roman"/>
                <w:color w:val="auto"/>
                <w:sz w:val="21"/>
                <w:szCs w:val="21"/>
                <w:highlight w:val="none"/>
                <w:lang w:val="en-US" w:eastAsia="zh-CN"/>
              </w:rPr>
              <w:t>资源能源消耗</w:t>
            </w:r>
            <w:r>
              <w:rPr>
                <w:rFonts w:hint="default" w:ascii="Times New Roman" w:hAnsi="Times New Roman" w:eastAsia="宋体" w:cs="Times New Roman"/>
                <w:color w:val="auto"/>
                <w:kern w:val="2"/>
                <w:sz w:val="21"/>
                <w:szCs w:val="21"/>
                <w:lang w:val="en-GB"/>
              </w:rPr>
              <w:t>，</w:t>
            </w:r>
            <w:r>
              <w:rPr>
                <w:rFonts w:hint="default" w:ascii="Times New Roman" w:hAnsi="Times New Roman" w:eastAsia="宋体" w:cs="Times New Roman"/>
                <w:color w:val="auto"/>
                <w:kern w:val="2"/>
                <w:sz w:val="21"/>
                <w:szCs w:val="21"/>
                <w:lang w:val="en-GB" w:eastAsia="zh-CN"/>
              </w:rPr>
              <w:t>环境因素识别评价</w:t>
            </w:r>
            <w:r>
              <w:rPr>
                <w:rFonts w:hint="default" w:ascii="Times New Roman" w:hAnsi="Times New Roman" w:eastAsia="宋体" w:cs="Times New Roman"/>
                <w:color w:val="auto"/>
                <w:kern w:val="2"/>
                <w:sz w:val="21"/>
                <w:szCs w:val="21"/>
                <w:lang w:val="en-GB"/>
              </w:rPr>
              <w:t>符合要求</w:t>
            </w:r>
            <w:r>
              <w:rPr>
                <w:rFonts w:hint="default" w:ascii="Times New Roman" w:hAnsi="Times New Roman" w:eastAsia="宋体" w:cs="Times New Roman"/>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pacing w:val="-12"/>
                <w:sz w:val="21"/>
                <w:szCs w:val="21"/>
              </w:rPr>
            </w:pPr>
            <w:r>
              <w:rPr>
                <w:rFonts w:hint="default" w:ascii="Times New Roman" w:hAnsi="Times New Roman" w:eastAsia="宋体" w:cs="Times New Roman"/>
                <w:b/>
                <w:color w:val="000000"/>
                <w:spacing w:val="-10"/>
                <w:sz w:val="21"/>
                <w:szCs w:val="21"/>
              </w:rPr>
              <w:t xml:space="preserve">7. </w:t>
            </w:r>
            <w:r>
              <w:rPr>
                <w:rFonts w:hint="default" w:ascii="Times New Roman" w:hAnsi="Times New Roman" w:eastAsia="宋体" w:cs="Times New Roman"/>
                <w:b/>
                <w:color w:val="000000"/>
                <w:spacing w:val="-12"/>
                <w:sz w:val="21"/>
                <w:szCs w:val="21"/>
              </w:rPr>
              <w:t>OHSMS职业健康安全危险源</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pacing w:val="-8"/>
                <w:kern w:val="2"/>
                <w:sz w:val="21"/>
                <w:szCs w:val="21"/>
                <w:lang w:val="en-US" w:eastAsia="zh-CN" w:bidi="ar-SA"/>
              </w:rPr>
            </w:pPr>
            <w:r>
              <w:rPr>
                <w:rFonts w:hint="default" w:ascii="Times New Roman" w:hAnsi="Times New Roman" w:eastAsia="宋体" w:cs="Times New Roman"/>
                <w:sz w:val="21"/>
                <w:szCs w:val="21"/>
                <w:lang w:val="en-US" w:eastAsia="zh-CN"/>
              </w:rPr>
              <w:t>办公室组织各部门</w:t>
            </w:r>
            <w:r>
              <w:rPr>
                <w:rFonts w:hint="default" w:ascii="Times New Roman" w:hAnsi="Times New Roman" w:eastAsia="宋体" w:cs="Times New Roman"/>
                <w:color w:val="auto"/>
                <w:sz w:val="21"/>
                <w:szCs w:val="21"/>
                <w:lang w:val="en-US" w:eastAsia="zh-CN"/>
              </w:rPr>
              <w:t>根据部门所涉及的危险源进行识别，并评价出重大危险源，提供重大危险源评价记录，目前危险源识别基本完整，评价的</w:t>
            </w:r>
            <w:r>
              <w:rPr>
                <w:rFonts w:hint="default" w:ascii="Times New Roman" w:hAnsi="Times New Roman" w:eastAsia="宋体" w:cs="Times New Roman"/>
                <w:color w:val="auto"/>
                <w:sz w:val="21"/>
                <w:szCs w:val="21"/>
              </w:rPr>
              <w:t>不可接受风险</w:t>
            </w:r>
            <w:r>
              <w:rPr>
                <w:rFonts w:hint="default" w:ascii="Times New Roman" w:hAnsi="Times New Roman" w:eastAsia="宋体" w:cs="Times New Roman"/>
                <w:color w:val="auto"/>
                <w:sz w:val="21"/>
                <w:szCs w:val="21"/>
                <w:lang w:eastAsia="zh-CN"/>
              </w:rPr>
              <w:t>为</w:t>
            </w:r>
            <w:r>
              <w:rPr>
                <w:rFonts w:hint="default" w:ascii="Times New Roman" w:hAnsi="Times New Roman" w:eastAsia="宋体" w:cs="Times New Roman"/>
                <w:color w:val="000000"/>
                <w:sz w:val="21"/>
                <w:szCs w:val="21"/>
                <w:lang w:val="en-US" w:eastAsia="zh-CN"/>
              </w:rPr>
              <w:t>火灾事故的发生、触电、噪声伤害、意外伤害、物体打击、高空坠落、机械/车辆伤害</w:t>
            </w:r>
            <w:r>
              <w:rPr>
                <w:rFonts w:hint="default" w:ascii="Times New Roman" w:hAnsi="Times New Roman" w:eastAsia="宋体" w:cs="Times New Roman"/>
                <w:color w:val="auto"/>
                <w:kern w:val="2"/>
                <w:sz w:val="21"/>
                <w:szCs w:val="21"/>
                <w:lang w:val="en-GB"/>
              </w:rPr>
              <w:t>，</w:t>
            </w:r>
            <w:r>
              <w:rPr>
                <w:rFonts w:hint="default" w:ascii="Times New Roman" w:hAnsi="Times New Roman" w:eastAsia="宋体" w:cs="Times New Roman"/>
                <w:color w:val="auto"/>
                <w:kern w:val="2"/>
                <w:sz w:val="21"/>
                <w:szCs w:val="21"/>
                <w:lang w:val="en-US" w:eastAsia="zh-CN"/>
              </w:rPr>
              <w:t>危险源</w:t>
            </w:r>
            <w:r>
              <w:rPr>
                <w:rFonts w:hint="default" w:ascii="Times New Roman" w:hAnsi="Times New Roman" w:eastAsia="宋体" w:cs="Times New Roman"/>
                <w:color w:val="auto"/>
                <w:kern w:val="2"/>
                <w:sz w:val="21"/>
                <w:szCs w:val="21"/>
                <w:lang w:val="en-GB" w:eastAsia="zh-CN"/>
              </w:rPr>
              <w:t>识别评价</w:t>
            </w:r>
            <w:r>
              <w:rPr>
                <w:rFonts w:hint="default" w:ascii="Times New Roman" w:hAnsi="Times New Roman" w:eastAsia="宋体" w:cs="Times New Roman"/>
                <w:color w:val="auto"/>
                <w:kern w:val="2"/>
                <w:sz w:val="21"/>
                <w:szCs w:val="21"/>
                <w:lang w:val="en-GB"/>
              </w:rPr>
              <w:t>符合要求</w:t>
            </w:r>
            <w:r>
              <w:rPr>
                <w:rFonts w:hint="default" w:ascii="Times New Roman" w:hAnsi="Times New Roman" w:eastAsia="宋体" w:cs="Times New Roman"/>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val="en-US" w:eastAsia="zh-CN"/>
              </w:rPr>
              <w:t>8</w:t>
            </w:r>
            <w:r>
              <w:rPr>
                <w:rFonts w:hint="default" w:ascii="Times New Roman" w:hAnsi="Times New Roman" w:eastAsia="宋体" w:cs="Times New Roman"/>
                <w:b/>
                <w:color w:val="000000"/>
                <w:sz w:val="21"/>
                <w:szCs w:val="21"/>
              </w:rPr>
              <w:t xml:space="preserve">. </w:t>
            </w:r>
            <w:r>
              <w:rPr>
                <w:rFonts w:hint="default" w:ascii="Times New Roman" w:hAnsi="Times New Roman" w:eastAsia="宋体" w:cs="Times New Roman"/>
                <w:b/>
                <w:color w:val="000000"/>
                <w:spacing w:val="-4"/>
                <w:sz w:val="21"/>
                <w:szCs w:val="21"/>
              </w:rPr>
              <w:t>法律法规及其他要求</w:t>
            </w:r>
          </w:p>
          <w:p>
            <w:pPr>
              <w:pStyle w:val="13"/>
              <w:keepNext w:val="0"/>
              <w:keepLines w:val="0"/>
              <w:pageBreakBefore w:val="0"/>
              <w:numPr>
                <w:ilvl w:val="0"/>
                <w:numId w:val="2"/>
              </w:numPr>
              <w:tabs>
                <w:tab w:val="left" w:pos="540"/>
              </w:tabs>
              <w:kinsoku/>
              <w:wordWrap/>
              <w:overflowPunct/>
              <w:topLinePunct w:val="0"/>
              <w:bidi w:val="0"/>
              <w:snapToGrid/>
              <w:spacing w:line="360" w:lineRule="exact"/>
              <w:ind w:firstLineChars="0"/>
              <w:textAlignment w:val="auto"/>
              <w:rPr>
                <w:rFonts w:hint="default" w:ascii="Times New Roman" w:hAnsi="Times New Roman" w:eastAsia="宋体" w:cs="Times New Roman"/>
                <w:b/>
                <w:color w:val="000000"/>
                <w:sz w:val="21"/>
                <w:szCs w:val="21"/>
                <w:u w:val="single"/>
              </w:rPr>
            </w:pPr>
            <w:r>
              <w:rPr>
                <w:rFonts w:hint="default" w:ascii="Times New Roman" w:hAnsi="Times New Roman" w:eastAsia="宋体" w:cs="Times New Roman"/>
                <w:b/>
                <w:color w:val="000000"/>
                <w:sz w:val="21"/>
                <w:szCs w:val="21"/>
              </w:rPr>
              <w:t>获取法律法规项，</w:t>
            </w:r>
            <w:r>
              <w:rPr>
                <w:rFonts w:hint="default" w:ascii="Times New Roman" w:hAnsi="Times New Roman" w:eastAsia="宋体" w:cs="Times New Roman"/>
                <w:b/>
                <w:color w:val="000000"/>
                <w:sz w:val="21"/>
                <w:szCs w:val="21"/>
                <w:lang w:eastAsia="zh-CN"/>
              </w:rPr>
              <w:t>☑</w:t>
            </w:r>
            <w:r>
              <w:rPr>
                <w:rFonts w:hint="default" w:ascii="Times New Roman" w:hAnsi="Times New Roman" w:eastAsia="宋体" w:cs="Times New Roman"/>
                <w:b/>
                <w:color w:val="000000"/>
                <w:sz w:val="21"/>
                <w:szCs w:val="21"/>
              </w:rPr>
              <w:t>法律法规获取充分，□法律法规获取有遗漏，缺少</w:t>
            </w:r>
          </w:p>
          <w:p>
            <w:pPr>
              <w:pStyle w:val="13"/>
              <w:keepNext w:val="0"/>
              <w:keepLines w:val="0"/>
              <w:pageBreakBefore w:val="0"/>
              <w:numPr>
                <w:ilvl w:val="0"/>
                <w:numId w:val="2"/>
              </w:numPr>
              <w:tabs>
                <w:tab w:val="left" w:pos="540"/>
              </w:tabs>
              <w:kinsoku/>
              <w:wordWrap/>
              <w:overflowPunct/>
              <w:topLinePunct w:val="0"/>
              <w:bidi w:val="0"/>
              <w:snapToGrid/>
              <w:spacing w:line="360" w:lineRule="exact"/>
              <w:ind w:firstLineChars="0"/>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结合公司的</w:t>
            </w:r>
            <w:r>
              <w:rPr>
                <w:rFonts w:hint="default" w:ascii="Times New Roman" w:hAnsi="Times New Roman" w:eastAsia="宋体" w:cs="Times New Roman"/>
                <w:b/>
                <w:color w:val="000000"/>
                <w:sz w:val="21"/>
                <w:szCs w:val="21"/>
                <w:lang w:eastAsia="zh-CN"/>
              </w:rPr>
              <w:t>☑</w:t>
            </w:r>
            <w:r>
              <w:rPr>
                <w:rFonts w:hint="default" w:ascii="Times New Roman" w:hAnsi="Times New Roman" w:eastAsia="宋体" w:cs="Times New Roman"/>
                <w:b/>
                <w:color w:val="000000"/>
                <w:sz w:val="21"/>
                <w:szCs w:val="21"/>
              </w:rPr>
              <w:t>产品/服务</w:t>
            </w:r>
            <w:r>
              <w:rPr>
                <w:rFonts w:hint="default" w:ascii="Times New Roman" w:hAnsi="Times New Roman" w:eastAsia="宋体" w:cs="Times New Roman"/>
                <w:b/>
                <w:color w:val="000000"/>
                <w:sz w:val="21"/>
                <w:szCs w:val="21"/>
                <w:lang w:eastAsia="zh-CN"/>
              </w:rPr>
              <w:t>☑</w:t>
            </w:r>
            <w:r>
              <w:rPr>
                <w:rFonts w:hint="default" w:ascii="Times New Roman" w:hAnsi="Times New Roman" w:eastAsia="宋体" w:cs="Times New Roman"/>
                <w:b/>
                <w:color w:val="000000"/>
                <w:sz w:val="21"/>
                <w:szCs w:val="21"/>
              </w:rPr>
              <w:t>环境因素</w:t>
            </w:r>
            <w:r>
              <w:rPr>
                <w:rFonts w:hint="default" w:ascii="Times New Roman" w:hAnsi="Times New Roman" w:eastAsia="宋体" w:cs="Times New Roman"/>
                <w:b/>
                <w:color w:val="000000"/>
                <w:sz w:val="21"/>
                <w:szCs w:val="21"/>
                <w:lang w:eastAsia="zh-CN"/>
              </w:rPr>
              <w:t>☑</w:t>
            </w:r>
            <w:r>
              <w:rPr>
                <w:rFonts w:hint="default" w:ascii="Times New Roman" w:hAnsi="Times New Roman" w:eastAsia="宋体" w:cs="Times New Roman"/>
                <w:b/>
                <w:color w:val="000000"/>
                <w:sz w:val="21"/>
                <w:szCs w:val="21"/>
              </w:rPr>
              <w:t>危险源，</w:t>
            </w:r>
            <w:r>
              <w:rPr>
                <w:rFonts w:hint="default" w:ascii="Times New Roman" w:hAnsi="Times New Roman" w:eastAsia="宋体" w:cs="Times New Roman"/>
                <w:b/>
                <w:color w:val="000000"/>
                <w:sz w:val="21"/>
                <w:szCs w:val="21"/>
                <w:lang w:eastAsia="zh-CN"/>
              </w:rPr>
              <w:t>☑</w:t>
            </w:r>
            <w:r>
              <w:rPr>
                <w:rFonts w:hint="default" w:ascii="Times New Roman" w:hAnsi="Times New Roman" w:eastAsia="宋体" w:cs="Times New Roman"/>
                <w:b/>
                <w:color w:val="000000"/>
                <w:sz w:val="21"/>
                <w:szCs w:val="21"/>
              </w:rPr>
              <w:t>确定 □未确定法律法规要求的具体条款，</w:t>
            </w:r>
          </w:p>
          <w:p>
            <w:pPr>
              <w:pStyle w:val="13"/>
              <w:keepNext w:val="0"/>
              <w:keepLines w:val="0"/>
              <w:pageBreakBefore w:val="0"/>
              <w:numPr>
                <w:ilvl w:val="0"/>
                <w:numId w:val="2"/>
              </w:numPr>
              <w:tabs>
                <w:tab w:val="left" w:pos="540"/>
              </w:tabs>
              <w:kinsoku/>
              <w:wordWrap/>
              <w:overflowPunct/>
              <w:topLinePunct w:val="0"/>
              <w:bidi w:val="0"/>
              <w:snapToGrid/>
              <w:spacing w:line="360" w:lineRule="exact"/>
              <w:ind w:firstLineChars="0"/>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法律法规的宣传方式：</w:t>
            </w:r>
            <w:r>
              <w:rPr>
                <w:rFonts w:hint="default" w:ascii="Times New Roman" w:hAnsi="Times New Roman" w:eastAsia="宋体" w:cs="Times New Roman"/>
                <w:b/>
                <w:color w:val="000000"/>
                <w:sz w:val="21"/>
                <w:szCs w:val="21"/>
                <w:lang w:val="en-US" w:eastAsia="zh-CN"/>
              </w:rPr>
              <w:t>培训</w:t>
            </w:r>
          </w:p>
          <w:p>
            <w:pPr>
              <w:pStyle w:val="13"/>
              <w:keepNext w:val="0"/>
              <w:keepLines w:val="0"/>
              <w:pageBreakBefore w:val="0"/>
              <w:numPr>
                <w:ilvl w:val="0"/>
                <w:numId w:val="0"/>
              </w:numPr>
              <w:tabs>
                <w:tab w:val="left" w:pos="540"/>
              </w:tabs>
              <w:kinsoku/>
              <w:wordWrap/>
              <w:overflowPunct/>
              <w:topLinePunct w:val="0"/>
              <w:bidi w:val="0"/>
              <w:snapToGrid/>
              <w:spacing w:line="360" w:lineRule="exact"/>
              <w:ind w:left="0" w:leftChars="0" w:firstLine="0" w:firstLineChars="0"/>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b/>
                <w:color w:val="000000"/>
                <w:sz w:val="21"/>
                <w:szCs w:val="21"/>
                <w:lang w:eastAsia="zh-CN"/>
              </w:rPr>
              <w:t>（</w:t>
            </w:r>
            <w:r>
              <w:rPr>
                <w:rFonts w:hint="default" w:ascii="Times New Roman" w:hAnsi="Times New Roman" w:eastAsia="宋体" w:cs="Times New Roman"/>
                <w:b/>
                <w:color w:val="000000"/>
                <w:sz w:val="21"/>
                <w:szCs w:val="21"/>
                <w:lang w:val="en-US" w:eastAsia="zh-CN"/>
              </w:rPr>
              <w:t>4</w:t>
            </w:r>
            <w:r>
              <w:rPr>
                <w:rFonts w:hint="default" w:ascii="Times New Roman" w:hAnsi="Times New Roman" w:eastAsia="宋体" w:cs="Times New Roman"/>
                <w:b/>
                <w:color w:val="000000"/>
                <w:sz w:val="21"/>
                <w:szCs w:val="21"/>
                <w:lang w:eastAsia="zh-CN"/>
              </w:rPr>
              <w:t>）</w:t>
            </w:r>
            <w:r>
              <w:rPr>
                <w:rFonts w:hint="default" w:ascii="Times New Roman" w:hAnsi="Times New Roman" w:eastAsia="宋体" w:cs="Times New Roman"/>
                <w:b/>
                <w:color w:val="000000"/>
                <w:sz w:val="21"/>
                <w:szCs w:val="21"/>
              </w:rPr>
              <w:t>法律法规要求及时更新了</w:t>
            </w:r>
            <w:r>
              <w:rPr>
                <w:rFonts w:hint="default" w:ascii="Times New Roman" w:hAnsi="Times New Roman" w:eastAsia="宋体" w:cs="Times New Roman"/>
                <w:b/>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val="en-US" w:eastAsia="zh-CN"/>
              </w:rPr>
              <w:t>9</w:t>
            </w:r>
            <w:r>
              <w:rPr>
                <w:rFonts w:hint="default" w:ascii="Times New Roman" w:hAnsi="Times New Roman" w:eastAsia="宋体" w:cs="Times New Roman"/>
                <w:b/>
                <w:color w:val="000000"/>
                <w:sz w:val="21"/>
                <w:szCs w:val="21"/>
              </w:rPr>
              <w:t>. 目标、方案（</w:t>
            </w:r>
            <w:r>
              <w:rPr>
                <w:rFonts w:hint="default" w:ascii="Times New Roman" w:hAnsi="Times New Roman" w:eastAsia="宋体" w:cs="Times New Roman"/>
                <w:b/>
                <w:color w:val="000000"/>
                <w:spacing w:val="-4"/>
                <w:sz w:val="21"/>
                <w:szCs w:val="21"/>
              </w:rPr>
              <w:t>在相关层次上建立</w:t>
            </w:r>
            <w:r>
              <w:rPr>
                <w:rFonts w:hint="default" w:ascii="Times New Roman" w:hAnsi="Times New Roman" w:eastAsia="宋体" w:cs="Times New Roman"/>
                <w:b/>
                <w:color w:val="000000"/>
                <w:sz w:val="21"/>
                <w:szCs w:val="21"/>
              </w:rPr>
              <w:t>可测量的目标，目标、方案的有效性，对质量目标的实现情况进行评价并叙述测量方法）</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公司目标：顾客满意度≥92分</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单位工程一次验收合格率100%</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固体废弃物合理处置率100％</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火灾事故为0</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噪声污染投诉率为0；重大人身伤亡事故为0</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轻伤事故 ≦2‰</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sz w:val="21"/>
                <w:szCs w:val="21"/>
              </w:rPr>
              <w:t>提供了文件化可分解的目标</w:t>
            </w:r>
            <w:r>
              <w:rPr>
                <w:rFonts w:hint="default" w:ascii="Times New Roman" w:hAnsi="Times New Roman" w:eastAsia="宋体" w:cs="Times New Roman"/>
                <w:sz w:val="21"/>
                <w:szCs w:val="21"/>
                <w:lang w:eastAsia="zh-CN"/>
              </w:rPr>
              <w:t>、指标</w:t>
            </w:r>
            <w:r>
              <w:rPr>
                <w:rFonts w:hint="default" w:ascii="Times New Roman" w:hAnsi="Times New Roman" w:eastAsia="宋体" w:cs="Times New Roman"/>
                <w:sz w:val="21"/>
                <w:szCs w:val="21"/>
              </w:rPr>
              <w:t>，经查问分解到各部门，经查阅建立的</w:t>
            </w:r>
            <w:r>
              <w:rPr>
                <w:rFonts w:hint="default" w:ascii="Times New Roman" w:hAnsi="Times New Roman" w:eastAsia="宋体" w:cs="Times New Roman"/>
                <w:sz w:val="21"/>
                <w:szCs w:val="21"/>
                <w:lang w:eastAsia="zh-CN"/>
              </w:rPr>
              <w:t>管理</w:t>
            </w:r>
            <w:r>
              <w:rPr>
                <w:rFonts w:hint="default" w:ascii="Times New Roman" w:hAnsi="Times New Roman" w:eastAsia="宋体" w:cs="Times New Roman"/>
                <w:sz w:val="21"/>
                <w:szCs w:val="21"/>
              </w:rPr>
              <w:t>目标符合标准要求，在方针的框架下展开，每</w:t>
            </w:r>
            <w:r>
              <w:rPr>
                <w:rFonts w:hint="default" w:ascii="Times New Roman" w:hAnsi="Times New Roman" w:eastAsia="宋体" w:cs="Times New Roman"/>
                <w:sz w:val="21"/>
                <w:szCs w:val="21"/>
                <w:lang w:val="en-US" w:eastAsia="zh-CN"/>
              </w:rPr>
              <w:t>季度</w:t>
            </w:r>
            <w:r>
              <w:rPr>
                <w:rFonts w:hint="default" w:ascii="Times New Roman" w:hAnsi="Times New Roman" w:eastAsia="宋体" w:cs="Times New Roman"/>
                <w:sz w:val="21"/>
                <w:szCs w:val="21"/>
              </w:rPr>
              <w:t>考核一次，提供</w:t>
            </w:r>
            <w:r>
              <w:rPr>
                <w:rFonts w:hint="default" w:ascii="Times New Roman" w:hAnsi="Times New Roman" w:eastAsia="宋体" w:cs="Times New Roman"/>
                <w:sz w:val="21"/>
                <w:szCs w:val="21"/>
                <w:lang w:val="en-US" w:eastAsia="zh-CN"/>
              </w:rPr>
              <w:t>2020年</w:t>
            </w:r>
            <w:r>
              <w:rPr>
                <w:rFonts w:hint="eastAsia" w:ascii="Times New Roman" w:hAnsi="Times New Roman" w:cs="Times New Roman"/>
                <w:sz w:val="21"/>
                <w:szCs w:val="21"/>
                <w:lang w:val="en-US" w:eastAsia="zh-CN"/>
              </w:rPr>
              <w:t>、2021年</w:t>
            </w:r>
            <w:r>
              <w:rPr>
                <w:rFonts w:hint="default" w:ascii="Times New Roman" w:hAnsi="Times New Roman" w:eastAsia="宋体" w:cs="Times New Roman"/>
                <w:sz w:val="21"/>
                <w:szCs w:val="21"/>
                <w:lang w:val="en-US" w:eastAsia="zh-CN"/>
              </w:rPr>
              <w:t>目标考核记录</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lang w:val="en-US" w:eastAsia="zh-CN"/>
              </w:rPr>
              <w:t>10</w:t>
            </w:r>
            <w:r>
              <w:rPr>
                <w:rFonts w:hint="default" w:ascii="Times New Roman" w:hAnsi="Times New Roman" w:eastAsia="宋体" w:cs="Times New Roman"/>
                <w:b/>
                <w:color w:val="000000"/>
                <w:sz w:val="21"/>
                <w:szCs w:val="21"/>
              </w:rPr>
              <w:t>. 文件与记录控制 (文审修订后文件与标准的符合程度评价、</w:t>
            </w:r>
            <w:r>
              <w:rPr>
                <w:rFonts w:hint="default" w:ascii="Times New Roman" w:hAnsi="Times New Roman" w:eastAsia="宋体" w:cs="Times New Roman"/>
                <w:b/>
                <w:color w:val="000000"/>
                <w:spacing w:val="-4"/>
                <w:sz w:val="21"/>
                <w:szCs w:val="21"/>
              </w:rPr>
              <w:t>文件</w:t>
            </w:r>
            <w:r>
              <w:rPr>
                <w:rFonts w:hint="default" w:ascii="Times New Roman" w:hAnsi="Times New Roman" w:eastAsia="宋体" w:cs="Times New Roman"/>
                <w:b/>
                <w:color w:val="000000"/>
                <w:sz w:val="21"/>
                <w:szCs w:val="21"/>
              </w:rPr>
              <w:t>控制管理等)</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sz w:val="21"/>
                <w:szCs w:val="21"/>
              </w:rPr>
              <w:t>管理体系文件由</w:t>
            </w:r>
            <w:r>
              <w:rPr>
                <w:rFonts w:hint="default" w:ascii="Times New Roman" w:hAnsi="Times New Roman" w:eastAsia="宋体" w:cs="Times New Roman"/>
                <w:sz w:val="21"/>
                <w:szCs w:val="21"/>
                <w:lang w:eastAsia="zh-CN"/>
              </w:rPr>
              <w:t>办公室</w:t>
            </w:r>
            <w:r>
              <w:rPr>
                <w:rFonts w:hint="default" w:ascii="Times New Roman" w:hAnsi="Times New Roman" w:eastAsia="宋体" w:cs="Times New Roman"/>
                <w:sz w:val="21"/>
                <w:szCs w:val="21"/>
              </w:rPr>
              <w:t>组织编写，总经理批准发布实施，</w:t>
            </w:r>
            <w:r>
              <w:rPr>
                <w:rFonts w:hint="default" w:ascii="Times New Roman" w:hAnsi="Times New Roman" w:eastAsia="宋体" w:cs="Times New Roman"/>
                <w:sz w:val="21"/>
                <w:szCs w:val="21"/>
                <w:lang w:eastAsia="zh-CN"/>
              </w:rPr>
              <w:t>办公室</w:t>
            </w:r>
            <w:r>
              <w:rPr>
                <w:rFonts w:hint="default" w:ascii="Times New Roman" w:hAnsi="Times New Roman" w:eastAsia="宋体" w:cs="Times New Roman"/>
                <w:sz w:val="21"/>
                <w:szCs w:val="21"/>
              </w:rPr>
              <w:t>打印传阅，公司文件柜存放，电子版本在电脑</w:t>
            </w:r>
            <w:r>
              <w:rPr>
                <w:rFonts w:hint="default" w:ascii="Times New Roman" w:hAnsi="Times New Roman" w:eastAsia="宋体" w:cs="Times New Roman"/>
                <w:sz w:val="21"/>
                <w:szCs w:val="21"/>
                <w:lang w:val="en-US" w:eastAsia="zh-CN"/>
              </w:rPr>
              <w:t>里</w:t>
            </w:r>
            <w:r>
              <w:rPr>
                <w:rFonts w:hint="default" w:ascii="Times New Roman" w:hAnsi="Times New Roman" w:eastAsia="宋体" w:cs="Times New Roman"/>
                <w:sz w:val="21"/>
                <w:szCs w:val="21"/>
              </w:rPr>
              <w:t>，每个人均可查阅。外来文件电子版本在电脑</w:t>
            </w:r>
            <w:r>
              <w:rPr>
                <w:rFonts w:hint="default" w:ascii="Times New Roman" w:hAnsi="Times New Roman" w:eastAsia="宋体" w:cs="Times New Roman"/>
                <w:sz w:val="21"/>
                <w:szCs w:val="21"/>
                <w:lang w:val="en-US" w:eastAsia="zh-CN"/>
              </w:rPr>
              <w:t>里</w:t>
            </w:r>
            <w:r>
              <w:rPr>
                <w:rFonts w:hint="default" w:ascii="Times New Roman" w:hAnsi="Times New Roman" w:eastAsia="宋体" w:cs="Times New Roman"/>
                <w:sz w:val="21"/>
                <w:szCs w:val="21"/>
              </w:rPr>
              <w:t>，每个人均可查阅，产品技术标准打印一套，放于文件柜内该公司人员均可查阅，外来人员查阅需经过总经理批准。记录管理：</w:t>
            </w:r>
            <w:r>
              <w:rPr>
                <w:rFonts w:hint="default" w:ascii="Times New Roman" w:hAnsi="Times New Roman" w:eastAsia="宋体" w:cs="Times New Roman"/>
                <w:sz w:val="21"/>
                <w:szCs w:val="21"/>
                <w:lang w:eastAsia="zh-CN"/>
              </w:rPr>
              <w:t>办公室</w:t>
            </w:r>
            <w:r>
              <w:rPr>
                <w:rFonts w:hint="default" w:ascii="Times New Roman" w:hAnsi="Times New Roman" w:eastAsia="宋体" w:cs="Times New Roman"/>
                <w:sz w:val="21"/>
                <w:szCs w:val="21"/>
              </w:rPr>
              <w:t>根据管理</w:t>
            </w:r>
            <w:r>
              <w:rPr>
                <w:rFonts w:hint="default" w:ascii="Times New Roman" w:hAnsi="Times New Roman" w:eastAsia="宋体" w:cs="Times New Roman"/>
                <w:sz w:val="21"/>
                <w:szCs w:val="21"/>
                <w:lang w:eastAsia="zh-CN"/>
              </w:rPr>
              <w:t>体</w:t>
            </w:r>
            <w:r>
              <w:rPr>
                <w:rFonts w:hint="default" w:ascii="Times New Roman" w:hAnsi="Times New Roman" w:eastAsia="宋体" w:cs="Times New Roman"/>
                <w:sz w:val="21"/>
                <w:szCs w:val="21"/>
              </w:rPr>
              <w:t>系要求设计了空白表格，按照需求发放，由使用人员填写记录并保存，</w:t>
            </w:r>
            <w:r>
              <w:rPr>
                <w:rFonts w:hint="default" w:ascii="Times New Roman" w:hAnsi="Times New Roman" w:eastAsia="宋体" w:cs="Times New Roman"/>
                <w:sz w:val="21"/>
                <w:szCs w:val="21"/>
                <w:lang w:eastAsia="zh-CN"/>
              </w:rPr>
              <w:t>办公室</w:t>
            </w:r>
            <w:r>
              <w:rPr>
                <w:rFonts w:hint="default" w:ascii="Times New Roman" w:hAnsi="Times New Roman" w:eastAsia="宋体" w:cs="Times New Roman"/>
                <w:sz w:val="21"/>
                <w:szCs w:val="21"/>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br w:type="page"/>
            </w:r>
            <w:r>
              <w:rPr>
                <w:rFonts w:hint="default" w:ascii="Times New Roman" w:hAnsi="Times New Roman" w:eastAsia="宋体" w:cs="Times New Roman"/>
                <w:b/>
                <w:sz w:val="21"/>
                <w:szCs w:val="21"/>
              </w:rPr>
              <w:t>(二)资源评价</w:t>
            </w: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人力资源的简要说明</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sz w:val="21"/>
                <w:szCs w:val="21"/>
              </w:rPr>
              <w:t>公司共有员工</w:t>
            </w:r>
            <w:r>
              <w:rPr>
                <w:rFonts w:hint="default" w:ascii="Times New Roman" w:hAnsi="Times New Roman" w:eastAsia="宋体" w:cs="Times New Roman"/>
                <w:sz w:val="21"/>
                <w:szCs w:val="21"/>
                <w:lang w:val="en-US" w:eastAsia="zh-CN"/>
              </w:rPr>
              <w:t>25</w:t>
            </w:r>
            <w:r>
              <w:rPr>
                <w:rFonts w:hint="default" w:ascii="Times New Roman" w:hAnsi="Times New Roman" w:eastAsia="宋体" w:cs="Times New Roman"/>
                <w:sz w:val="21"/>
                <w:szCs w:val="21"/>
              </w:rPr>
              <w:t>人，其中管理人员</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人，满足</w:t>
            </w:r>
            <w:r>
              <w:rPr>
                <w:rFonts w:hint="default" w:ascii="Times New Roman" w:hAnsi="Times New Roman" w:eastAsia="宋体" w:cs="Times New Roman"/>
                <w:sz w:val="21"/>
                <w:szCs w:val="21"/>
                <w:lang w:val="en-US" w:eastAsia="zh-CN"/>
              </w:rPr>
              <w:t>施工服务</w:t>
            </w:r>
            <w:r>
              <w:rPr>
                <w:rFonts w:hint="default" w:ascii="Times New Roman" w:hAnsi="Times New Roman" w:eastAsia="宋体" w:cs="Times New Roman"/>
                <w:sz w:val="21"/>
                <w:szCs w:val="21"/>
              </w:rPr>
              <w:t>要求</w:t>
            </w:r>
            <w:r>
              <w:rPr>
                <w:rFonts w:hint="default" w:ascii="Times New Roman" w:hAnsi="Times New Roman" w:eastAsia="宋体"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设备设施（包括信息系统）</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sz w:val="21"/>
                <w:szCs w:val="21"/>
              </w:rPr>
              <w:t>配备</w:t>
            </w:r>
            <w:r>
              <w:rPr>
                <w:rFonts w:hint="default" w:ascii="Times New Roman" w:hAnsi="Times New Roman" w:eastAsia="宋体" w:cs="Times New Roman"/>
                <w:sz w:val="21"/>
                <w:szCs w:val="21"/>
              </w:rPr>
              <w:t>有</w:t>
            </w:r>
            <w:r>
              <w:rPr>
                <w:rFonts w:hint="default" w:ascii="Times New Roman" w:hAnsi="Times New Roman" w:eastAsia="宋体" w:cs="Times New Roman"/>
                <w:sz w:val="21"/>
                <w:szCs w:val="21"/>
                <w:lang w:eastAsia="zh-CN"/>
              </w:rPr>
              <w:t>办公室、</w:t>
            </w:r>
            <w:r>
              <w:rPr>
                <w:rFonts w:hint="default" w:ascii="Times New Roman" w:hAnsi="Times New Roman" w:eastAsia="宋体" w:cs="Times New Roman"/>
                <w:sz w:val="21"/>
                <w:szCs w:val="21"/>
              </w:rPr>
              <w:t>库房等基础设施，主要</w:t>
            </w:r>
            <w:r>
              <w:rPr>
                <w:rFonts w:hint="eastAsia" w:ascii="Times New Roman" w:hAnsi="Times New Roman" w:eastAsia="宋体" w:cs="Times New Roman"/>
                <w:sz w:val="21"/>
                <w:szCs w:val="21"/>
                <w:lang w:val="en-US" w:eastAsia="zh-CN"/>
              </w:rPr>
              <w:t>施工机具</w:t>
            </w:r>
            <w:r>
              <w:rPr>
                <w:rFonts w:hint="default"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全地面</w:t>
            </w:r>
            <w:r>
              <w:rPr>
                <w:rFonts w:hint="eastAsia" w:ascii="Times New Roman" w:hAnsi="Times New Roman" w:eastAsia="宋体" w:cs="Times New Roman"/>
                <w:sz w:val="21"/>
                <w:szCs w:val="21"/>
              </w:rPr>
              <w:t>起重机</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龙门吊</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架桥</w:t>
            </w:r>
            <w:r>
              <w:rPr>
                <w:rFonts w:hint="eastAsia" w:ascii="Times New Roman" w:hAnsi="Times New Roman" w:eastAsia="宋体" w:cs="Times New Roman"/>
                <w:sz w:val="21"/>
                <w:szCs w:val="21"/>
                <w:lang w:val="en-US" w:eastAsia="zh-CN"/>
              </w:rPr>
              <w:t>机、重型半挂牵引车</w:t>
            </w:r>
            <w:r>
              <w:rPr>
                <w:rFonts w:hint="default" w:ascii="Times New Roman" w:hAnsi="Times New Roman" w:eastAsia="宋体" w:cs="Times New Roman"/>
                <w:sz w:val="21"/>
                <w:szCs w:val="21"/>
                <w:lang w:val="en-US" w:eastAsia="zh-CN"/>
              </w:rPr>
              <w:t>、办公设备</w:t>
            </w:r>
            <w:r>
              <w:rPr>
                <w:rFonts w:hint="default" w:ascii="Times New Roman" w:hAnsi="Times New Roman" w:eastAsia="宋体" w:cs="Times New Roman"/>
                <w:sz w:val="21"/>
                <w:szCs w:val="21"/>
              </w:rPr>
              <w:t>，满足</w:t>
            </w:r>
            <w:r>
              <w:rPr>
                <w:rFonts w:hint="default" w:ascii="Times New Roman" w:hAnsi="Times New Roman" w:eastAsia="宋体" w:cs="Times New Roman"/>
                <w:sz w:val="21"/>
                <w:szCs w:val="21"/>
                <w:lang w:val="en-US" w:eastAsia="zh-CN"/>
              </w:rPr>
              <w:t>施工</w:t>
            </w:r>
            <w:r>
              <w:rPr>
                <w:rFonts w:hint="default" w:ascii="Times New Roman" w:hAnsi="Times New Roman" w:eastAsia="宋体" w:cs="Times New Roman"/>
                <w:sz w:val="21"/>
                <w:szCs w:val="21"/>
              </w:rPr>
              <w:t>需求</w:t>
            </w:r>
            <w:r>
              <w:rPr>
                <w:rFonts w:hint="default" w:ascii="Times New Roman" w:hAnsi="Times New Roman" w:eastAsia="宋体"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过程运行环境</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color w:val="000000"/>
                <w:sz w:val="21"/>
                <w:szCs w:val="21"/>
              </w:rPr>
              <w:t>现场查看办公面积</w:t>
            </w:r>
            <w:r>
              <w:rPr>
                <w:rFonts w:hint="eastAsia" w:ascii="Times New Roman" w:hAnsi="Times New Roman" w:cs="Times New Roman"/>
                <w:color w:val="000000"/>
                <w:sz w:val="21"/>
                <w:szCs w:val="21"/>
                <w:lang w:val="en-US" w:eastAsia="zh-CN"/>
              </w:rPr>
              <w:t>300</w:t>
            </w:r>
            <w:r>
              <w:rPr>
                <w:rFonts w:hint="default" w:ascii="Times New Roman" w:hAnsi="Times New Roman" w:eastAsia="宋体" w:cs="Times New Roman"/>
                <w:color w:val="000000"/>
                <w:sz w:val="21"/>
                <w:szCs w:val="21"/>
                <w:lang w:val="en-US" w:eastAsia="zh-CN"/>
              </w:rPr>
              <w:t>平米</w:t>
            </w:r>
            <w:r>
              <w:rPr>
                <w:rFonts w:hint="default" w:ascii="Times New Roman" w:hAnsi="Times New Roman" w:eastAsia="宋体" w:cs="Times New Roman"/>
                <w:color w:val="000000"/>
                <w:sz w:val="21"/>
                <w:szCs w:val="21"/>
              </w:rPr>
              <w:t>适宜，光线充足、温度适宜，配有绿植、暖气、引水机等，办公环境满足要求。</w:t>
            </w:r>
            <w:r>
              <w:rPr>
                <w:rFonts w:hint="default" w:ascii="Times New Roman" w:hAnsi="Times New Roman" w:eastAsia="宋体" w:cs="Times New Roman"/>
                <w:color w:val="000000"/>
                <w:sz w:val="21"/>
                <w:szCs w:val="21"/>
                <w:lang w:val="en-US" w:eastAsia="zh-CN"/>
              </w:rPr>
              <w:t>查看施工现场</w:t>
            </w:r>
            <w:r>
              <w:rPr>
                <w:rFonts w:hint="default" w:ascii="Times New Roman" w:hAnsi="Times New Roman" w:eastAsia="宋体" w:cs="Times New Roman"/>
                <w:color w:val="000000"/>
                <w:sz w:val="21"/>
                <w:szCs w:val="21"/>
              </w:rPr>
              <w:t>安全适用，卫生健康，整洁舒适；对施工场地机具设备、各类原材料及半成品堆放布置要求井然有序；推行现场文明施工</w:t>
            </w:r>
            <w:r>
              <w:rPr>
                <w:rFonts w:hint="default" w:ascii="Times New Roman" w:hAnsi="Times New Roman" w:eastAsia="宋体"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监视和测量资源</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特种设备吊装服务，无生产过程，暂时没有计量器具</w:t>
            </w:r>
            <w:r>
              <w:rPr>
                <w:rFonts w:hint="default" w:ascii="Times New Roman" w:hAnsi="Times New Roman" w:eastAsia="宋体"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知识</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sz w:val="21"/>
                <w:szCs w:val="21"/>
              </w:rPr>
              <w:t>公司对法律法规及其他要求进行了获取，包括质量法、合同法、环境保护法、环境噪声污染防治法、劳动法、消防法、环境空气质量标准、固体废弃物环境防治法、仓库防火安全管理规则、劳动保护用品管理规定、《汽车起重机安全操作规程》（DL/T 5250-2010）</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《起重机械安全使用管理规范》（DB63/T 960-2011）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《高空作业机械安全规则》(JG 5099-1998)</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《建筑施工高处作业安全技术规范》(JGJ80-2016)《施工现场临时用电安全技术规范》(JGJ46-2005)《建筑施工起重吊装工程安全技术规范》（JGJ276-2012）</w:t>
            </w:r>
            <w:r>
              <w:rPr>
                <w:rFonts w:hint="default" w:ascii="Times New Roman" w:hAnsi="Times New Roman" w:eastAsia="宋体" w:cs="Times New Roman"/>
                <w:sz w:val="21"/>
                <w:szCs w:val="21"/>
                <w:lang w:eastAsia="zh-CN"/>
              </w:rPr>
              <w:t>、GB12523-2011《建筑施工场界环境噪声排放标准》</w:t>
            </w:r>
            <w:r>
              <w:rPr>
                <w:rFonts w:hint="default" w:ascii="Times New Roman" w:hAnsi="Times New Roman" w:eastAsia="宋体" w:cs="Times New Roman"/>
                <w:sz w:val="21"/>
                <w:szCs w:val="21"/>
              </w:rPr>
              <w:t>、GB3095-2012《环境空气质量标准》、GBZ2-2007《工作场所有害因素职业接触限值》、CJJ 33-2005城镇燃气输配工程施工及验收规范等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环保设施：</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b/>
                <w:color w:val="000000"/>
                <w:sz w:val="21"/>
                <w:szCs w:val="21"/>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职业健康安全设施：</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b/>
                <w:color w:val="000000"/>
                <w:sz w:val="21"/>
                <w:szCs w:val="21"/>
                <w:lang w:val="en-US" w:eastAsia="zh-CN"/>
              </w:rPr>
              <w:t>防护栏、灭火器、警示牌、安全帽、面罩、手套等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(三)体系运行情况</w:t>
            </w: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1.管理方针：安全吊装，预防为主，满足顾客要求，持续改进；</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遵守法规，降低能源消耗、关爱生命，确保员工健康</w:t>
            </w:r>
            <w:r>
              <w:rPr>
                <w:rFonts w:hint="default" w:ascii="Times New Roman" w:hAnsi="Times New Roman" w:eastAsia="宋体" w:cs="Times New Roman"/>
                <w:sz w:val="21"/>
                <w:szCs w:val="21"/>
                <w:lang w:eastAsia="zh-CN"/>
              </w:rPr>
              <w:t>。</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 管理方针与企业的经营宗旨相适应，协调；</w:t>
            </w:r>
          </w:p>
          <w:p>
            <w:pPr>
              <w:keepNext w:val="0"/>
              <w:keepLines w:val="0"/>
              <w:pageBreakBefore w:val="0"/>
              <w:kinsoku/>
              <w:wordWrap/>
              <w:overflowPunct/>
              <w:topLinePunct w:val="0"/>
              <w:bidi w:val="0"/>
              <w:snapToGrid/>
              <w:spacing w:line="360" w:lineRule="exact"/>
              <w:ind w:left="1" w:leftChars="0"/>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sz w:val="21"/>
                <w:szCs w:val="21"/>
              </w:rPr>
              <w:t>3. 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ind w:left="159" w:hanging="167" w:hangingChars="79"/>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2. 组织内部沟通的充分性与效果；</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内部沟通的情况：内部沟通方式：</w:t>
            </w:r>
            <w:r>
              <w:rPr>
                <w:rFonts w:hint="default" w:ascii="Times New Roman" w:hAnsi="Times New Roman" w:eastAsia="宋体" w:cs="Times New Roman"/>
                <w:sz w:val="21"/>
                <w:szCs w:val="21"/>
              </w:rPr>
              <w:t>文件、会议、电话、面谈等方式进行内部沟通</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 xml:space="preserve">                内部沟通的效果：</w:t>
            </w:r>
            <w:r>
              <w:rPr>
                <w:rFonts w:hint="default" w:ascii="Times New Roman" w:hAnsi="Times New Roman" w:eastAsia="宋体" w:cs="Times New Roman"/>
                <w:sz w:val="21"/>
                <w:szCs w:val="21"/>
              </w:rPr>
              <w:t>沟通较为顺畅</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color w:val="000000"/>
                <w:sz w:val="21"/>
                <w:szCs w:val="21"/>
              </w:rPr>
              <w:t>组织对外联络，关注顾客的感受情况（QMS）：</w:t>
            </w:r>
            <w:r>
              <w:rPr>
                <w:rFonts w:hint="default" w:ascii="Times New Roman" w:hAnsi="Times New Roman" w:eastAsia="宋体" w:cs="Times New Roman"/>
                <w:sz w:val="21"/>
                <w:szCs w:val="21"/>
                <w:lang w:val="en-US" w:eastAsia="zh-CN"/>
              </w:rPr>
              <w:t>对顾客回访，进行满意度调查。</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lang w:eastAsia="zh-CN"/>
              </w:rPr>
            </w:pPr>
            <w:r>
              <w:rPr>
                <w:rFonts w:hint="default" w:ascii="Times New Roman" w:hAnsi="Times New Roman" w:eastAsia="宋体" w:cs="Times New Roman"/>
                <w:b/>
                <w:color w:val="000000"/>
                <w:sz w:val="21"/>
                <w:szCs w:val="21"/>
              </w:rPr>
              <w:t>外部信息的接收、成文并答复的情况（E、S填写）：</w:t>
            </w:r>
            <w:r>
              <w:rPr>
                <w:rFonts w:hint="default" w:ascii="Times New Roman" w:hAnsi="Times New Roman" w:eastAsia="宋体" w:cs="Times New Roman"/>
                <w:b/>
                <w:color w:val="000000"/>
                <w:sz w:val="21"/>
                <w:szCs w:val="21"/>
                <w:lang w:val="en-US" w:eastAsia="zh-CN"/>
              </w:rPr>
              <w:t>与</w:t>
            </w:r>
            <w:r>
              <w:rPr>
                <w:rFonts w:hint="default" w:ascii="Times New Roman" w:hAnsi="Times New Roman" w:eastAsia="宋体" w:cs="Times New Roman"/>
                <w:sz w:val="21"/>
                <w:szCs w:val="21"/>
              </w:rPr>
              <w:t>上级主管部门的沟通，目前沟通都较为顺畅</w:t>
            </w:r>
            <w:r>
              <w:rPr>
                <w:rFonts w:hint="default" w:ascii="Times New Roman" w:hAnsi="Times New Roman" w:eastAsia="宋体" w:cs="Times New Roman"/>
                <w:sz w:val="21"/>
                <w:szCs w:val="21"/>
                <w:lang w:eastAsia="zh-CN"/>
              </w:rPr>
              <w:t>。</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lang w:eastAsia="zh-CN"/>
              </w:rPr>
            </w:pPr>
            <w:r>
              <w:rPr>
                <w:rFonts w:hint="default" w:ascii="Times New Roman" w:hAnsi="Times New Roman" w:eastAsia="宋体" w:cs="Times New Roman"/>
                <w:b/>
                <w:color w:val="000000"/>
                <w:sz w:val="21"/>
                <w:szCs w:val="21"/>
              </w:rPr>
              <w:t>重要环境因素信息对外交流情况（EMS填写）：</w:t>
            </w:r>
            <w:r>
              <w:rPr>
                <w:rFonts w:hint="default" w:ascii="Times New Roman" w:hAnsi="Times New Roman" w:eastAsia="宋体" w:cs="Times New Roman"/>
                <w:sz w:val="21"/>
                <w:szCs w:val="21"/>
              </w:rPr>
              <w:t>外部沟通：文件、电话、面谈、传真等，主要与顾客、供方、上级主管部门的沟通，目前各项沟通都较为顺畅</w:t>
            </w:r>
            <w:r>
              <w:rPr>
                <w:rFonts w:hint="default" w:ascii="Times New Roman" w:hAnsi="Times New Roman" w:eastAsia="宋体" w:cs="Times New Roman"/>
                <w:sz w:val="21"/>
                <w:szCs w:val="21"/>
                <w:lang w:eastAsia="zh-CN"/>
              </w:rPr>
              <w:t>。</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OHSMS事务代表协商和交流的情况（OHSMS填写）：</w:t>
            </w:r>
            <w:r>
              <w:rPr>
                <w:rFonts w:hint="default" w:ascii="Times New Roman" w:hAnsi="Times New Roman" w:eastAsia="宋体" w:cs="Times New Roman"/>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default" w:ascii="Times New Roman" w:hAnsi="Times New Roman" w:eastAsia="宋体" w:cs="Times New Roman"/>
                <w:sz w:val="21"/>
                <w:szCs w:val="21"/>
                <w:lang w:eastAsia="zh-CN"/>
              </w:rPr>
              <w:t>。</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b/>
                <w:color w:val="000000"/>
                <w:sz w:val="21"/>
                <w:szCs w:val="21"/>
              </w:rPr>
              <w:t>与相关方协商的情况（OHSMS填写）：</w:t>
            </w:r>
            <w:r>
              <w:rPr>
                <w:rFonts w:hint="default" w:ascii="Times New Roman" w:hAnsi="Times New Roman" w:eastAsia="宋体"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3.  QMS 组织对重要过程实施控制的结果</w:t>
            </w:r>
          </w:p>
          <w:p>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default" w:ascii="Times New Roman" w:hAnsi="Times New Roman" w:eastAsia="宋体" w:cs="Times New Roman"/>
                <w:color w:val="auto"/>
                <w:kern w:val="2"/>
                <w:sz w:val="21"/>
                <w:szCs w:val="21"/>
                <w:lang w:val="en-US" w:bidi="ar-SA"/>
              </w:rPr>
            </w:pPr>
            <w:r>
              <w:rPr>
                <w:rFonts w:hint="default" w:ascii="Times New Roman" w:hAnsi="Times New Roman" w:eastAsia="宋体" w:cs="Times New Roman"/>
                <w:sz w:val="21"/>
                <w:szCs w:val="21"/>
                <w:lang w:val="en-US" w:eastAsia="zh-CN"/>
              </w:rPr>
              <w:t>与顾客有关过程的控制</w:t>
            </w:r>
            <w:r>
              <w:rPr>
                <w:rFonts w:hint="default" w:ascii="Times New Roman" w:hAnsi="Times New Roman" w:eastAsia="宋体" w:cs="Times New Roman"/>
                <w:sz w:val="21"/>
                <w:szCs w:val="21"/>
              </w:rPr>
              <w:t>：主要根据顾客提出的产品</w:t>
            </w:r>
            <w:r>
              <w:rPr>
                <w:rFonts w:hint="default" w:ascii="Times New Roman" w:hAnsi="Times New Roman" w:eastAsia="宋体" w:cs="Times New Roman"/>
                <w:sz w:val="21"/>
                <w:szCs w:val="21"/>
                <w:lang w:val="en-US" w:eastAsia="zh-CN"/>
              </w:rPr>
              <w:t>和服务</w:t>
            </w:r>
            <w:r>
              <w:rPr>
                <w:rFonts w:hint="default" w:ascii="Times New Roman" w:hAnsi="Times New Roman" w:eastAsia="宋体" w:cs="Times New Roman"/>
                <w:sz w:val="21"/>
                <w:szCs w:val="21"/>
              </w:rPr>
              <w:t>要求/标书中明示要求等进行控制，要求进行合同评审确保能满足客户需求，</w:t>
            </w:r>
            <w:r>
              <w:rPr>
                <w:rFonts w:hint="default" w:ascii="Times New Roman" w:hAnsi="Times New Roman" w:eastAsia="宋体" w:cs="Times New Roman"/>
                <w:sz w:val="21"/>
                <w:szCs w:val="21"/>
                <w:lang w:val="en-US" w:eastAsia="zh-CN"/>
              </w:rPr>
              <w:t>经查合同评审记录，符合要求。</w:t>
            </w:r>
          </w:p>
          <w:p>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default" w:ascii="Times New Roman" w:hAnsi="Times New Roman" w:eastAsia="宋体" w:cs="Times New Roman"/>
                <w:color w:val="auto"/>
                <w:kern w:val="2"/>
                <w:sz w:val="21"/>
                <w:szCs w:val="21"/>
                <w:lang w:val="en-GB" w:eastAsia="zh-CN" w:bidi="ar-SA"/>
              </w:rPr>
            </w:pPr>
            <w:r>
              <w:rPr>
                <w:rFonts w:hint="default" w:ascii="Times New Roman" w:hAnsi="Times New Roman" w:eastAsia="宋体" w:cs="Times New Roman"/>
                <w:color w:val="auto"/>
                <w:kern w:val="2"/>
                <w:sz w:val="21"/>
                <w:szCs w:val="21"/>
                <w:lang w:bidi="ar-SA"/>
              </w:rPr>
              <w:t>采购过程控制（包括外包过程）：首先编制</w:t>
            </w:r>
            <w:r>
              <w:rPr>
                <w:rFonts w:hint="default" w:ascii="Times New Roman" w:hAnsi="Times New Roman" w:eastAsia="宋体" w:cs="Times New Roman"/>
                <w:color w:val="auto"/>
                <w:kern w:val="2"/>
                <w:sz w:val="21"/>
                <w:szCs w:val="21"/>
                <w:lang w:eastAsia="zh-CN" w:bidi="ar-SA"/>
              </w:rPr>
              <w:t>进货</w:t>
            </w:r>
            <w:r>
              <w:rPr>
                <w:rFonts w:hint="default" w:ascii="Times New Roman" w:hAnsi="Times New Roman" w:eastAsia="宋体" w:cs="Times New Roman"/>
                <w:color w:val="auto"/>
                <w:kern w:val="2"/>
                <w:sz w:val="21"/>
                <w:szCs w:val="21"/>
                <w:lang w:bidi="ar-SA"/>
              </w:rPr>
              <w:t>检验规程等作业文件规定采购产品质量要求；其次对采购供方进行了评价，保证采购产品</w:t>
            </w:r>
            <w:r>
              <w:rPr>
                <w:rFonts w:hint="default" w:ascii="Times New Roman" w:hAnsi="Times New Roman" w:eastAsia="宋体" w:cs="Times New Roman"/>
                <w:color w:val="auto"/>
                <w:kern w:val="2"/>
                <w:sz w:val="21"/>
                <w:szCs w:val="21"/>
                <w:lang w:val="en-US" w:eastAsia="zh-CN" w:bidi="ar-SA"/>
              </w:rPr>
              <w:t>/服务</w:t>
            </w:r>
            <w:r>
              <w:rPr>
                <w:rFonts w:hint="default" w:ascii="Times New Roman" w:hAnsi="Times New Roman" w:eastAsia="宋体" w:cs="Times New Roman"/>
                <w:color w:val="auto"/>
                <w:kern w:val="2"/>
                <w:sz w:val="21"/>
                <w:szCs w:val="21"/>
                <w:lang w:bidi="ar-SA"/>
              </w:rPr>
              <w:t>的质量符合公司要求；</w:t>
            </w:r>
            <w:r>
              <w:rPr>
                <w:rFonts w:hint="eastAsia" w:ascii="Times New Roman" w:hAnsi="Times New Roman" w:cs="Times New Roman"/>
                <w:color w:val="auto"/>
                <w:kern w:val="2"/>
                <w:sz w:val="21"/>
                <w:szCs w:val="21"/>
                <w:lang w:val="en-US" w:eastAsia="zh-CN" w:bidi="ar-SA"/>
              </w:rPr>
              <w:t>目前控制符合要求</w:t>
            </w:r>
            <w:r>
              <w:rPr>
                <w:rFonts w:hint="default" w:ascii="Times New Roman" w:hAnsi="Times New Roman" w:eastAsia="宋体" w:cs="Times New Roman"/>
                <w:color w:val="auto"/>
                <w:kern w:val="2"/>
                <w:sz w:val="21"/>
                <w:szCs w:val="21"/>
                <w:lang w:eastAsia="zh-CN" w:bidi="ar-SA"/>
              </w:rPr>
              <w:t>。</w:t>
            </w:r>
          </w:p>
          <w:p>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default" w:ascii="Times New Roman" w:hAnsi="Times New Roman" w:eastAsia="宋体" w:cs="Times New Roman"/>
                <w:color w:val="auto"/>
                <w:kern w:val="2"/>
                <w:sz w:val="21"/>
                <w:szCs w:val="21"/>
                <w:lang w:bidi="ar-SA"/>
              </w:rPr>
            </w:pPr>
            <w:r>
              <w:rPr>
                <w:rFonts w:hint="default" w:ascii="Times New Roman" w:hAnsi="Times New Roman" w:eastAsia="宋体" w:cs="Times New Roman"/>
                <w:color w:val="auto"/>
                <w:kern w:val="2"/>
                <w:sz w:val="21"/>
                <w:szCs w:val="21"/>
                <w:lang w:val="en-US" w:eastAsia="zh-CN" w:bidi="ar-SA"/>
              </w:rPr>
              <w:t>施工</w:t>
            </w:r>
            <w:r>
              <w:rPr>
                <w:rFonts w:hint="default" w:ascii="Times New Roman" w:hAnsi="Times New Roman" w:eastAsia="宋体" w:cs="Times New Roman"/>
                <w:color w:val="auto"/>
                <w:kern w:val="2"/>
                <w:sz w:val="21"/>
                <w:szCs w:val="21"/>
                <w:lang w:val="en-GB" w:eastAsia="zh-CN" w:bidi="ar-SA"/>
              </w:rPr>
              <w:t>过程控制：依据施工方案进行施工，</w:t>
            </w:r>
            <w:r>
              <w:rPr>
                <w:rFonts w:hint="default" w:ascii="Times New Roman" w:hAnsi="Times New Roman" w:eastAsia="宋体" w:cs="Times New Roman"/>
                <w:sz w:val="21"/>
                <w:szCs w:val="21"/>
                <w:lang w:eastAsia="zh-CN"/>
              </w:rPr>
              <w:t>方案中明</w:t>
            </w:r>
            <w:r>
              <w:rPr>
                <w:rFonts w:hint="default" w:ascii="Times New Roman" w:hAnsi="Times New Roman" w:eastAsia="宋体" w:cs="Times New Roman"/>
                <w:sz w:val="21"/>
                <w:szCs w:val="21"/>
              </w:rPr>
              <w:t>确了</w:t>
            </w:r>
            <w:r>
              <w:rPr>
                <w:rFonts w:hint="default" w:ascii="Times New Roman" w:hAnsi="Times New Roman" w:eastAsia="宋体" w:cs="Times New Roman"/>
                <w:sz w:val="21"/>
                <w:szCs w:val="21"/>
                <w:lang w:eastAsia="zh-CN"/>
              </w:rPr>
              <w:t>施工布置及施工方案、与相关单位的施工配合、项目组织结构、施工进度计划及进度保证措施、材料供应的总体计划及质量保证措施、降低成措施、冬雨季施工措施、文明施工、环境保护措施、工程质量保证体系、工程实施人员</w:t>
            </w:r>
            <w:r>
              <w:rPr>
                <w:rFonts w:hint="default" w:ascii="Times New Roman" w:hAnsi="Times New Roman" w:eastAsia="宋体" w:cs="Times New Roman"/>
                <w:sz w:val="21"/>
                <w:szCs w:val="21"/>
              </w:rPr>
              <w:t>等</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编制了《</w:t>
            </w:r>
            <w:r>
              <w:rPr>
                <w:rFonts w:hint="default" w:ascii="Times New Roman" w:hAnsi="Times New Roman" w:eastAsia="宋体" w:cs="Times New Roman"/>
                <w:sz w:val="21"/>
                <w:szCs w:val="21"/>
                <w:lang w:eastAsia="zh-CN"/>
              </w:rPr>
              <w:t>施工规范与工艺流程</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吊装作业规范</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《安全生产责任制》、《安全防护、文明施工措施》，</w:t>
            </w:r>
            <w:r>
              <w:rPr>
                <w:rFonts w:hint="default" w:ascii="Times New Roman" w:hAnsi="Times New Roman" w:eastAsia="宋体" w:cs="Times New Roman"/>
                <w:sz w:val="21"/>
                <w:szCs w:val="21"/>
              </w:rPr>
              <w:t>对直接影响整体工程质量的方案设计阶段和各个过程、因素进行控制</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color w:val="auto"/>
                <w:kern w:val="2"/>
                <w:sz w:val="21"/>
                <w:szCs w:val="21"/>
                <w:lang w:val="en-GB" w:eastAsia="zh-CN" w:bidi="ar-SA"/>
              </w:rPr>
              <w:t>查看施工日志及在建项目施工情况，均按照要求进行操作，审核结论：</w:t>
            </w:r>
            <w:r>
              <w:rPr>
                <w:rFonts w:hint="default" w:ascii="Times New Roman" w:hAnsi="Times New Roman" w:eastAsia="宋体" w:cs="Times New Roman"/>
                <w:color w:val="auto"/>
                <w:kern w:val="2"/>
                <w:sz w:val="21"/>
                <w:szCs w:val="21"/>
                <w:lang w:val="en-US" w:eastAsia="zh-CN" w:bidi="ar-SA"/>
              </w:rPr>
              <w:t>施工过程控制符合要求</w:t>
            </w:r>
            <w:r>
              <w:rPr>
                <w:rFonts w:hint="default" w:ascii="Times New Roman" w:hAnsi="Times New Roman" w:eastAsia="宋体" w:cs="Times New Roman"/>
                <w:color w:val="auto"/>
                <w:kern w:val="2"/>
                <w:sz w:val="21"/>
                <w:szCs w:val="21"/>
                <w:lang w:val="en-GB" w:eastAsia="zh-CN" w:bidi="ar-SA"/>
              </w:rPr>
              <w:t>。</w:t>
            </w:r>
          </w:p>
          <w:p>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GB" w:bidi="ar-SA"/>
              </w:rPr>
              <w:t>产品检验：</w:t>
            </w:r>
            <w:r>
              <w:rPr>
                <w:rFonts w:hint="default" w:ascii="Times New Roman" w:hAnsi="Times New Roman" w:eastAsia="宋体" w:cs="Times New Roman"/>
                <w:color w:val="auto"/>
                <w:sz w:val="21"/>
                <w:szCs w:val="21"/>
                <w:lang w:val="en-GB"/>
              </w:rPr>
              <w:t>分为原材料</w:t>
            </w:r>
            <w:r>
              <w:rPr>
                <w:rFonts w:hint="default" w:ascii="Times New Roman" w:hAnsi="Times New Roman" w:eastAsia="宋体" w:cs="Times New Roman"/>
                <w:color w:val="auto"/>
                <w:sz w:val="21"/>
                <w:szCs w:val="21"/>
                <w:lang w:val="en-GB" w:eastAsia="zh-CN"/>
              </w:rPr>
              <w:t>、</w:t>
            </w:r>
            <w:r>
              <w:rPr>
                <w:rFonts w:hint="eastAsia" w:ascii="Times New Roman" w:hAnsi="Times New Roman" w:cs="Times New Roman"/>
                <w:color w:val="auto"/>
                <w:sz w:val="21"/>
                <w:szCs w:val="21"/>
                <w:lang w:val="en-US" w:eastAsia="zh-CN"/>
              </w:rPr>
              <w:t>工程</w:t>
            </w:r>
            <w:r>
              <w:rPr>
                <w:rFonts w:hint="default" w:ascii="Times New Roman" w:hAnsi="Times New Roman" w:eastAsia="宋体" w:cs="Times New Roman"/>
                <w:color w:val="auto"/>
                <w:sz w:val="21"/>
                <w:szCs w:val="21"/>
                <w:lang w:val="en-GB" w:eastAsia="zh-CN"/>
              </w:rPr>
              <w:t>验收</w:t>
            </w:r>
            <w:r>
              <w:rPr>
                <w:rFonts w:hint="default" w:ascii="Times New Roman" w:hAnsi="Times New Roman" w:eastAsia="宋体" w:cs="Times New Roman"/>
                <w:color w:val="auto"/>
                <w:sz w:val="21"/>
                <w:szCs w:val="21"/>
                <w:lang w:val="en-GB"/>
              </w:rPr>
              <w:t>，原材料</w:t>
            </w:r>
            <w:r>
              <w:rPr>
                <w:rFonts w:hint="default" w:ascii="Times New Roman" w:hAnsi="Times New Roman" w:eastAsia="宋体" w:cs="Times New Roman"/>
                <w:color w:val="auto"/>
                <w:sz w:val="21"/>
                <w:szCs w:val="21"/>
                <w:lang w:val="en-GB" w:eastAsia="zh-CN"/>
              </w:rPr>
              <w:t>验证</w:t>
            </w:r>
            <w:r>
              <w:rPr>
                <w:rFonts w:hint="default" w:ascii="Times New Roman" w:hAnsi="Times New Roman" w:eastAsia="宋体" w:cs="Times New Roman"/>
                <w:color w:val="auto"/>
                <w:sz w:val="21"/>
                <w:szCs w:val="21"/>
                <w:lang w:val="en-GB"/>
              </w:rPr>
              <w:t>项目有</w:t>
            </w:r>
            <w:r>
              <w:rPr>
                <w:rFonts w:hint="default" w:ascii="Times New Roman" w:hAnsi="Times New Roman" w:eastAsia="宋体" w:cs="Times New Roman"/>
                <w:color w:val="auto"/>
                <w:sz w:val="21"/>
                <w:szCs w:val="21"/>
              </w:rPr>
              <w:t>数量</w:t>
            </w:r>
            <w:r>
              <w:rPr>
                <w:rFonts w:hint="default" w:ascii="Times New Roman" w:hAnsi="Times New Roman" w:eastAsia="宋体" w:cs="Times New Roman"/>
                <w:color w:val="auto"/>
                <w:sz w:val="21"/>
                <w:szCs w:val="21"/>
                <w:lang w:val="en-US" w:eastAsia="zh-CN"/>
              </w:rPr>
              <w:t>/规格/材质单</w:t>
            </w:r>
            <w:r>
              <w:rPr>
                <w:rFonts w:hint="default" w:ascii="Times New Roman" w:hAnsi="Times New Roman" w:eastAsia="宋体" w:cs="Times New Roman"/>
                <w:color w:val="auto"/>
                <w:sz w:val="21"/>
                <w:szCs w:val="21"/>
                <w:lang w:val="en-GB"/>
              </w:rPr>
              <w:t>；竣工验收以结算单的形式，公司只负责吊装，总包方对公司的要求：准时进场、设备能力、人员能力、吊装进度等进行考核，梁板定位等施工内容由总包方负责</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bCs/>
                <w:color w:val="auto"/>
                <w:sz w:val="21"/>
                <w:szCs w:val="21"/>
              </w:rPr>
              <w:t>提供</w:t>
            </w:r>
            <w:r>
              <w:rPr>
                <w:rFonts w:hint="default" w:ascii="Times New Roman" w:hAnsi="Times New Roman" w:eastAsia="宋体" w:cs="Times New Roman"/>
                <w:bCs/>
                <w:color w:val="auto"/>
                <w:sz w:val="21"/>
                <w:szCs w:val="21"/>
                <w:lang w:eastAsia="zh-CN"/>
              </w:rPr>
              <w:t>原材料、</w:t>
            </w:r>
            <w:r>
              <w:rPr>
                <w:rFonts w:hint="eastAsia" w:ascii="Times New Roman" w:hAnsi="Times New Roman" w:cs="Times New Roman"/>
                <w:bCs/>
                <w:color w:val="auto"/>
                <w:sz w:val="21"/>
                <w:szCs w:val="21"/>
                <w:lang w:val="en-US" w:eastAsia="zh-CN"/>
              </w:rPr>
              <w:t>吊装检查记录、结算单</w:t>
            </w:r>
            <w:r>
              <w:rPr>
                <w:rFonts w:hint="default" w:ascii="Times New Roman" w:hAnsi="Times New Roman" w:eastAsia="宋体" w:cs="Times New Roman"/>
                <w:bCs/>
                <w:color w:val="auto"/>
                <w:sz w:val="21"/>
                <w:szCs w:val="21"/>
                <w:lang w:eastAsia="zh-CN"/>
              </w:rPr>
              <w:t>。现场审核发现产品检验记录基本符合要求。</w:t>
            </w:r>
            <w:r>
              <w:rPr>
                <w:rFonts w:hint="default" w:ascii="Times New Roman" w:hAnsi="Times New Roman" w:eastAsia="宋体" w:cs="Times New Roman"/>
                <w:color w:val="auto"/>
                <w:sz w:val="21"/>
                <w:szCs w:val="21"/>
              </w:rPr>
              <w:t>审核结论：产品的监视测量过程控制符合要求</w:t>
            </w:r>
            <w:r>
              <w:rPr>
                <w:rFonts w:hint="default" w:ascii="Times New Roman" w:hAnsi="Times New Roman" w:eastAsia="宋体" w:cs="Times New Roman"/>
                <w:color w:val="auto"/>
                <w:kern w:val="2"/>
                <w:sz w:val="21"/>
                <w:szCs w:val="21"/>
                <w:lang w:val="en-US" w:eastAsia="zh-CN" w:bidi="ar-SA"/>
              </w:rPr>
              <w:t>。</w:t>
            </w:r>
          </w:p>
          <w:p>
            <w:pPr>
              <w:pStyle w:val="2"/>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default" w:ascii="Times New Roman" w:hAnsi="Times New Roman" w:eastAsia="宋体" w:cs="Times New Roman"/>
                <w:b/>
                <w:color w:val="000000"/>
                <w:sz w:val="21"/>
                <w:szCs w:val="21"/>
                <w:lang w:val="en-US" w:eastAsia="zh-CN" w:bidi="ar-SA"/>
              </w:rPr>
            </w:pPr>
            <w:r>
              <w:rPr>
                <w:rFonts w:hint="default" w:ascii="Times New Roman" w:hAnsi="Times New Roman" w:eastAsia="宋体" w:cs="Times New Roman"/>
                <w:sz w:val="21"/>
                <w:szCs w:val="21"/>
              </w:rPr>
              <w:t>变更的控制：</w:t>
            </w:r>
            <w:r>
              <w:rPr>
                <w:rFonts w:hint="default" w:ascii="Times New Roman" w:hAnsi="Times New Roman" w:eastAsia="宋体" w:cs="Times New Roman"/>
                <w:sz w:val="21"/>
                <w:szCs w:val="21"/>
                <w:lang w:val="en-US" w:eastAsia="zh-CN"/>
              </w:rPr>
              <w:t>服务</w:t>
            </w:r>
            <w:r>
              <w:rPr>
                <w:rFonts w:hint="default" w:ascii="Times New Roman" w:hAnsi="Times New Roman" w:eastAsia="宋体" w:cs="Times New Roman"/>
                <w:sz w:val="21"/>
                <w:szCs w:val="21"/>
              </w:rPr>
              <w:t>合同评审后，按合同要求进行</w:t>
            </w:r>
            <w:r>
              <w:rPr>
                <w:rFonts w:hint="default" w:ascii="Times New Roman" w:hAnsi="Times New Roman" w:eastAsia="宋体" w:cs="Times New Roman"/>
                <w:sz w:val="21"/>
                <w:szCs w:val="21"/>
                <w:lang w:val="en-US" w:eastAsia="zh-CN"/>
              </w:rPr>
              <w:t>服务</w:t>
            </w:r>
            <w:r>
              <w:rPr>
                <w:rFonts w:hint="default" w:ascii="Times New Roman" w:hAnsi="Times New Roman" w:eastAsia="宋体" w:cs="Times New Roman"/>
                <w:sz w:val="21"/>
                <w:szCs w:val="21"/>
              </w:rPr>
              <w:t>并交付，如发现标的物与顾客要求不一致的，与客户商量，重新签订合同，交货期延期的，与顾客商量，得到顾客确认后，再及时</w:t>
            </w:r>
            <w:r>
              <w:rPr>
                <w:rFonts w:hint="default" w:ascii="Times New Roman" w:hAnsi="Times New Roman" w:eastAsia="宋体" w:cs="Times New Roman"/>
                <w:sz w:val="21"/>
                <w:szCs w:val="21"/>
                <w:lang w:val="en-US" w:eastAsia="zh-CN"/>
              </w:rPr>
              <w:t>调整</w:t>
            </w:r>
            <w:r>
              <w:rPr>
                <w:rFonts w:hint="default" w:ascii="Times New Roman" w:hAnsi="Times New Roman" w:eastAsia="宋体" w:cs="Times New Roman"/>
                <w:sz w:val="21"/>
                <w:szCs w:val="21"/>
              </w:rPr>
              <w:t>，并对延期的原因进行分析，避免下次再发生，经了解，目前没有发生对生产和服务提供的更改的情况</w:t>
            </w:r>
            <w:r>
              <w:rPr>
                <w:rFonts w:hint="default" w:ascii="Times New Roman" w:hAnsi="Times New Roman" w:eastAsia="宋体" w:cs="Times New Roman"/>
                <w:color w:val="auto"/>
                <w:kern w:val="2"/>
                <w:sz w:val="21"/>
                <w:szCs w:val="21"/>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jc w:val="lef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sz w:val="21"/>
                <w:szCs w:val="21"/>
                <w:lang w:val="en-US" w:eastAsia="zh-CN"/>
              </w:rPr>
              <w:t>主要满足</w:t>
            </w:r>
            <w:r>
              <w:rPr>
                <w:rFonts w:hint="default" w:ascii="Times New Roman" w:hAnsi="Times New Roman" w:eastAsia="宋体" w:cs="Times New Roman"/>
                <w:color w:val="000000"/>
                <w:spacing w:val="-10"/>
                <w:sz w:val="21"/>
                <w:szCs w:val="21"/>
              </w:rPr>
              <w:t>《建筑施工起重吊装工程安全技术规范》（JGJ276-2012）</w:t>
            </w:r>
            <w:r>
              <w:rPr>
                <w:rFonts w:hint="default" w:ascii="Times New Roman" w:hAnsi="Times New Roman" w:eastAsia="宋体" w:cs="Times New Roman"/>
                <w:sz w:val="21"/>
                <w:szCs w:val="21"/>
                <w:lang w:val="en-US" w:eastAsia="zh-CN"/>
              </w:rPr>
              <w:t>及客户要求，目前向顾客提供的施工服务均合格，提供有客户验收记录。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5 .QMS国家/地方技术监督部门监测（检测、委托检测、定期监测、型式试验等）、抽查结果</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无</w:t>
            </w:r>
            <w:r>
              <w:rPr>
                <w:rFonts w:hint="default" w:ascii="Times New Roman" w:hAnsi="Times New Roman" w:eastAsia="宋体" w:cs="Times New Roman"/>
                <w:color w:val="auto"/>
                <w:kern w:val="2"/>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pacing w:val="-8"/>
                <w:sz w:val="21"/>
                <w:szCs w:val="21"/>
              </w:rPr>
            </w:pPr>
            <w:r>
              <w:rPr>
                <w:rFonts w:hint="default" w:ascii="Times New Roman" w:hAnsi="Times New Roman" w:eastAsia="宋体" w:cs="Times New Roman"/>
                <w:b/>
                <w:color w:val="000000"/>
                <w:sz w:val="21"/>
                <w:szCs w:val="21"/>
              </w:rPr>
              <w:t xml:space="preserve">6. </w:t>
            </w:r>
            <w:r>
              <w:rPr>
                <w:rFonts w:hint="default" w:ascii="Times New Roman" w:hAnsi="Times New Roman" w:eastAsia="宋体" w:cs="Times New Roman"/>
                <w:b/>
                <w:color w:val="000000"/>
                <w:spacing w:val="-8"/>
                <w:sz w:val="21"/>
                <w:szCs w:val="21"/>
              </w:rPr>
              <w:t>不合格品/项的识别、控制;</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sz w:val="21"/>
                <w:szCs w:val="21"/>
              </w:rPr>
              <w:t>编制《不合格品控制程序》，其规定了不合格品的识别、隔离、标识、评审及处置方面的要求。公司对采购的不合格产品直接退货，</w:t>
            </w:r>
            <w:r>
              <w:rPr>
                <w:rFonts w:hint="default" w:ascii="Times New Roman" w:hAnsi="Times New Roman" w:eastAsia="宋体" w:cs="Times New Roman"/>
                <w:sz w:val="21"/>
                <w:szCs w:val="21"/>
                <w:lang w:val="en-US" w:eastAsia="zh-CN"/>
              </w:rPr>
              <w:t>服务</w:t>
            </w:r>
            <w:r>
              <w:rPr>
                <w:rFonts w:hint="default" w:ascii="Times New Roman" w:hAnsi="Times New Roman" w:eastAsia="宋体" w:cs="Times New Roman"/>
                <w:sz w:val="21"/>
                <w:szCs w:val="21"/>
              </w:rPr>
              <w:t>过程的不合格</w:t>
            </w:r>
            <w:r>
              <w:rPr>
                <w:rFonts w:hint="default" w:ascii="Times New Roman" w:hAnsi="Times New Roman" w:eastAsia="宋体" w:cs="Times New Roman"/>
                <w:sz w:val="21"/>
                <w:szCs w:val="21"/>
                <w:lang w:eastAsia="zh-CN"/>
              </w:rPr>
              <w:t>品</w:t>
            </w:r>
            <w:r>
              <w:rPr>
                <w:rFonts w:hint="default" w:ascii="Times New Roman" w:hAnsi="Times New Roman" w:eastAsia="宋体" w:cs="Times New Roman"/>
                <w:sz w:val="21"/>
                <w:szCs w:val="21"/>
              </w:rPr>
              <w:t>作</w:t>
            </w:r>
            <w:r>
              <w:rPr>
                <w:rFonts w:hint="default" w:ascii="Times New Roman" w:hAnsi="Times New Roman" w:eastAsia="宋体" w:cs="Times New Roman"/>
                <w:sz w:val="21"/>
                <w:szCs w:val="21"/>
                <w:lang w:val="en-US" w:eastAsia="zh-CN"/>
              </w:rPr>
              <w:t>返工</w:t>
            </w:r>
            <w:r>
              <w:rPr>
                <w:rFonts w:hint="default" w:ascii="Times New Roman" w:hAnsi="Times New Roman" w:eastAsia="宋体" w:cs="Times New Roman"/>
                <w:sz w:val="21"/>
                <w:szCs w:val="21"/>
                <w:lang w:eastAsia="zh-CN"/>
              </w:rPr>
              <w:t>处理，</w:t>
            </w:r>
            <w:r>
              <w:rPr>
                <w:rFonts w:hint="default" w:ascii="Times New Roman" w:hAnsi="Times New Roman" w:eastAsia="宋体" w:cs="Times New Roman"/>
                <w:sz w:val="21"/>
                <w:szCs w:val="21"/>
              </w:rPr>
              <w:t>再检合格转序</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内审发现的不合格已对原因进行了分析，并制定了纠正措施并实施，验证符合。并提供预防措施，改进、完善有效。对不符合进行了纠正和纠正措施，措施有效</w:t>
            </w:r>
            <w:r>
              <w:rPr>
                <w:rFonts w:hint="default" w:ascii="Times New Roman" w:hAnsi="Times New Roman" w:eastAsia="宋体"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7. EMS组织对重要环境因素实施控制的结果</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b w:val="0"/>
                <w:bCs w:val="0"/>
                <w:sz w:val="21"/>
                <w:szCs w:val="21"/>
                <w:lang w:val="en-US" w:eastAsia="zh-CN"/>
              </w:rPr>
              <w:t>编</w:t>
            </w:r>
            <w:r>
              <w:rPr>
                <w:rFonts w:hint="default" w:ascii="Times New Roman" w:hAnsi="Times New Roman" w:eastAsia="宋体" w:cs="Times New Roman"/>
                <w:b w:val="0"/>
                <w:bCs w:val="0"/>
                <w:sz w:val="21"/>
                <w:szCs w:val="21"/>
                <w:lang w:val="en-GB"/>
              </w:rPr>
              <w:t>制</w:t>
            </w:r>
            <w:r>
              <w:rPr>
                <w:rFonts w:hint="default" w:ascii="Times New Roman" w:hAnsi="Times New Roman" w:eastAsia="宋体" w:cs="Times New Roman"/>
                <w:b w:val="0"/>
                <w:bCs w:val="0"/>
                <w:color w:val="000000"/>
                <w:sz w:val="21"/>
                <w:szCs w:val="21"/>
                <w:lang w:val="zh-CN"/>
              </w:rPr>
              <w:t>环境因素识别与评价控制程序</w:t>
            </w:r>
            <w:r>
              <w:rPr>
                <w:rFonts w:hint="default" w:ascii="Times New Roman" w:hAnsi="Times New Roman" w:eastAsia="宋体" w:cs="Times New Roman"/>
                <w:b w:val="0"/>
                <w:bCs w:val="0"/>
                <w:sz w:val="21"/>
                <w:szCs w:val="21"/>
              </w:rPr>
              <w:t>，固体废弃物管理控制程序、对相关方施加影响控制程序、办公室安全管理制度等，针对各部门所负责的工作，分别对环境运行过程进行控制</w:t>
            </w:r>
            <w:r>
              <w:rPr>
                <w:rFonts w:hint="default" w:ascii="Times New Roman" w:hAnsi="Times New Roman" w:eastAsia="宋体" w:cs="Times New Roman"/>
                <w:b w:val="0"/>
                <w:bCs w:val="0"/>
                <w:sz w:val="21"/>
                <w:szCs w:val="21"/>
                <w:lang w:val="en-GB"/>
              </w:rPr>
              <w:t>，</w:t>
            </w:r>
            <w:r>
              <w:rPr>
                <w:rFonts w:hint="default" w:ascii="Times New Roman" w:hAnsi="Times New Roman" w:eastAsia="宋体" w:cs="Times New Roman"/>
                <w:b w:val="0"/>
                <w:bCs w:val="0"/>
                <w:sz w:val="21"/>
                <w:szCs w:val="21"/>
              </w:rPr>
              <w:t>涉及有固废处置、资源控制、火灾、</w:t>
            </w:r>
            <w:r>
              <w:rPr>
                <w:rFonts w:hint="default" w:ascii="Times New Roman" w:hAnsi="Times New Roman" w:eastAsia="宋体" w:cs="Times New Roman"/>
                <w:b w:val="0"/>
                <w:bCs w:val="0"/>
                <w:sz w:val="21"/>
                <w:szCs w:val="21"/>
                <w:lang w:val="en-US" w:eastAsia="zh-CN"/>
              </w:rPr>
              <w:t>噪声排放、</w:t>
            </w:r>
            <w:r>
              <w:rPr>
                <w:rFonts w:hint="default" w:ascii="Times New Roman" w:hAnsi="Times New Roman" w:eastAsia="宋体" w:cs="Times New Roman"/>
                <w:b w:val="0"/>
                <w:bCs w:val="0"/>
                <w:sz w:val="21"/>
                <w:szCs w:val="21"/>
              </w:rPr>
              <w:t>相关方施加影响等。办公区域、</w:t>
            </w:r>
            <w:r>
              <w:rPr>
                <w:rFonts w:hint="default" w:ascii="Times New Roman" w:hAnsi="Times New Roman" w:eastAsia="宋体" w:cs="Times New Roman"/>
                <w:b w:val="0"/>
                <w:bCs w:val="0"/>
                <w:sz w:val="21"/>
                <w:szCs w:val="21"/>
                <w:lang w:val="en-US" w:eastAsia="zh-CN"/>
              </w:rPr>
              <w:t>施工现场</w:t>
            </w:r>
            <w:r>
              <w:rPr>
                <w:rFonts w:hint="default" w:ascii="Times New Roman" w:hAnsi="Times New Roman" w:eastAsia="宋体" w:cs="Times New Roman"/>
                <w:b w:val="0"/>
                <w:bCs w:val="0"/>
                <w:sz w:val="21"/>
                <w:szCs w:val="21"/>
              </w:rPr>
              <w:t>干净整洁，</w:t>
            </w:r>
            <w:r>
              <w:rPr>
                <w:rFonts w:hint="default" w:ascii="Times New Roman" w:hAnsi="Times New Roman" w:eastAsia="宋体" w:cs="Times New Roman"/>
                <w:b w:val="0"/>
                <w:bCs w:val="0"/>
                <w:sz w:val="21"/>
                <w:szCs w:val="21"/>
                <w:lang w:val="en-US" w:eastAsia="zh-CN"/>
              </w:rPr>
              <w:t>配置</w:t>
            </w:r>
            <w:r>
              <w:rPr>
                <w:rFonts w:hint="default" w:ascii="Times New Roman" w:hAnsi="Times New Roman" w:eastAsia="宋体" w:cs="Times New Roman"/>
                <w:b w:val="0"/>
                <w:bCs w:val="0"/>
                <w:sz w:val="21"/>
                <w:szCs w:val="21"/>
              </w:rPr>
              <w:t>灭火器等消防设施</w:t>
            </w:r>
            <w:r>
              <w:rPr>
                <w:rFonts w:hint="default" w:ascii="Times New Roman" w:hAnsi="Times New Roman" w:eastAsia="宋体" w:cs="Times New Roman"/>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numPr>
                <w:ilvl w:val="0"/>
                <w:numId w:val="3"/>
              </w:numPr>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OHSMS组织对不可接受风险实施控制的结果</w:t>
            </w:r>
          </w:p>
          <w:p>
            <w:pPr>
              <w:keepNext w:val="0"/>
              <w:keepLines w:val="0"/>
              <w:pageBreakBefore w:val="0"/>
              <w:numPr>
                <w:ilvl w:val="0"/>
                <w:numId w:val="0"/>
              </w:numPr>
              <w:kinsoku/>
              <w:wordWrap/>
              <w:overflowPunct/>
              <w:topLinePunct w:val="0"/>
              <w:bidi w:val="0"/>
              <w:snapToGrid/>
              <w:spacing w:line="360" w:lineRule="exact"/>
              <w:ind w:left="0" w:leftChars="0" w:firstLine="0" w:firstLineChars="0"/>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b w:val="0"/>
                <w:bCs w:val="0"/>
                <w:sz w:val="21"/>
                <w:szCs w:val="21"/>
                <w:lang w:val="en-GB"/>
              </w:rPr>
              <w:t>编制</w:t>
            </w:r>
            <w:r>
              <w:rPr>
                <w:rFonts w:hint="default" w:ascii="Times New Roman" w:hAnsi="Times New Roman" w:eastAsia="宋体" w:cs="Times New Roman"/>
                <w:b w:val="0"/>
                <w:bCs w:val="0"/>
                <w:color w:val="000000"/>
                <w:sz w:val="21"/>
                <w:szCs w:val="21"/>
                <w:lang w:val="zh-CN"/>
              </w:rPr>
              <w:t>危险源辩识与风险评价控制程序、</w:t>
            </w:r>
            <w:r>
              <w:rPr>
                <w:rFonts w:hint="default" w:ascii="Times New Roman" w:hAnsi="Times New Roman" w:eastAsia="宋体" w:cs="Times New Roman"/>
                <w:b w:val="0"/>
                <w:bCs w:val="0"/>
                <w:sz w:val="21"/>
                <w:szCs w:val="21"/>
                <w:lang w:val="en-GB"/>
              </w:rPr>
              <w:t>对相关方施加影响控制程序、办公室安全管理制度等，针对各部门所负责的工作，对危险源进行控制</w:t>
            </w:r>
            <w:r>
              <w:rPr>
                <w:rFonts w:hint="default" w:ascii="Times New Roman" w:hAnsi="Times New Roman" w:eastAsia="宋体" w:cs="Times New Roman"/>
                <w:b w:val="0"/>
                <w:bCs w:val="0"/>
                <w:sz w:val="21"/>
                <w:szCs w:val="21"/>
              </w:rPr>
              <w:t>涉及有</w:t>
            </w:r>
            <w:r>
              <w:rPr>
                <w:rFonts w:hint="default" w:ascii="Times New Roman" w:hAnsi="Times New Roman" w:eastAsia="宋体" w:cs="Times New Roman"/>
                <w:b w:val="0"/>
                <w:bCs w:val="0"/>
                <w:sz w:val="21"/>
                <w:szCs w:val="21"/>
                <w:lang w:val="en-GB"/>
              </w:rPr>
              <w:t>火灾、触电、</w:t>
            </w:r>
            <w:r>
              <w:rPr>
                <w:rFonts w:hint="default" w:ascii="Times New Roman" w:hAnsi="Times New Roman" w:eastAsia="宋体" w:cs="Times New Roman"/>
                <w:b w:val="0"/>
                <w:bCs w:val="0"/>
                <w:sz w:val="21"/>
                <w:szCs w:val="21"/>
                <w:lang w:val="en-US" w:eastAsia="zh-CN"/>
              </w:rPr>
              <w:t>机械伤害、意外伤害、物体打击、高空坠落、</w:t>
            </w:r>
            <w:r>
              <w:rPr>
                <w:rFonts w:hint="default" w:ascii="Times New Roman" w:hAnsi="Times New Roman" w:eastAsia="宋体" w:cs="Times New Roman"/>
                <w:b w:val="0"/>
                <w:bCs w:val="0"/>
                <w:sz w:val="21"/>
                <w:szCs w:val="21"/>
              </w:rPr>
              <w:t>相关方施加影响等进行控制，具体措施有对员工进行安全教育，发放劳保用品，</w:t>
            </w:r>
            <w:r>
              <w:rPr>
                <w:rFonts w:hint="default" w:ascii="Times New Roman" w:hAnsi="Times New Roman" w:eastAsia="宋体" w:cs="Times New Roman"/>
                <w:b w:val="0"/>
                <w:bCs w:val="0"/>
                <w:sz w:val="21"/>
                <w:szCs w:val="21"/>
                <w:lang w:val="en-US" w:eastAsia="zh-CN"/>
              </w:rPr>
              <w:t>缴纳社保及意外保险，</w:t>
            </w:r>
            <w:r>
              <w:rPr>
                <w:rFonts w:hint="default" w:ascii="Times New Roman" w:hAnsi="Times New Roman" w:eastAsia="宋体" w:cs="Times New Roman"/>
                <w:b w:val="0"/>
                <w:bCs w:val="0"/>
                <w:sz w:val="21"/>
                <w:szCs w:val="21"/>
              </w:rPr>
              <w:t>对相关方进行告知，办公区域、</w:t>
            </w:r>
            <w:r>
              <w:rPr>
                <w:rFonts w:hint="default" w:ascii="Times New Roman" w:hAnsi="Times New Roman" w:eastAsia="宋体" w:cs="Times New Roman"/>
                <w:b w:val="0"/>
                <w:bCs w:val="0"/>
                <w:sz w:val="21"/>
                <w:szCs w:val="21"/>
                <w:lang w:val="en-US" w:eastAsia="zh-CN"/>
              </w:rPr>
              <w:t>施工现场</w:t>
            </w:r>
            <w:r>
              <w:rPr>
                <w:rFonts w:hint="default" w:ascii="Times New Roman" w:hAnsi="Times New Roman" w:eastAsia="宋体" w:cs="Times New Roman"/>
                <w:b w:val="0"/>
                <w:bCs w:val="0"/>
                <w:sz w:val="21"/>
                <w:szCs w:val="21"/>
              </w:rPr>
              <w:t>干净整洁</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工人佩戴有防护用品</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配置灭火器等消防设施</w:t>
            </w:r>
            <w:r>
              <w:rPr>
                <w:rFonts w:hint="default" w:ascii="Times New Roman" w:hAnsi="Times New Roman" w:eastAsia="宋体" w:cs="Times New Roman"/>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ind w:left="201" w:hanging="211" w:hangingChars="100"/>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 xml:space="preserve">9. 应急准备与相应活动的演练及对预案可行性的评价(当有规定时) </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pacing w:val="-4"/>
                <w:kern w:val="2"/>
                <w:sz w:val="21"/>
                <w:szCs w:val="21"/>
                <w:lang w:val="en-US" w:eastAsia="zh-CN" w:bidi="ar-SA"/>
              </w:rPr>
            </w:pPr>
            <w:r>
              <w:rPr>
                <w:rFonts w:hint="default" w:ascii="Times New Roman" w:hAnsi="Times New Roman" w:eastAsia="宋体" w:cs="Times New Roman"/>
                <w:bCs/>
                <w:color w:val="auto"/>
                <w:sz w:val="21"/>
                <w:szCs w:val="21"/>
                <w:u w:val="none" w:color="auto"/>
                <w:lang w:eastAsia="zh-CN"/>
              </w:rPr>
              <w:t>编制应急准备和响应控制程序，识别的潜在意外紧急情况为火灾、触电、</w:t>
            </w:r>
            <w:r>
              <w:rPr>
                <w:rFonts w:hint="default" w:ascii="Times New Roman" w:hAnsi="Times New Roman" w:eastAsia="宋体" w:cs="Times New Roman"/>
                <w:bCs/>
                <w:color w:val="auto"/>
                <w:sz w:val="21"/>
                <w:szCs w:val="21"/>
                <w:u w:val="none" w:color="auto"/>
                <w:lang w:val="en-US" w:eastAsia="zh-CN"/>
              </w:rPr>
              <w:t>意外伤害</w:t>
            </w:r>
            <w:r>
              <w:rPr>
                <w:rFonts w:hint="default" w:ascii="Times New Roman" w:hAnsi="Times New Roman" w:eastAsia="宋体" w:cs="Times New Roman"/>
                <w:bCs/>
                <w:color w:val="auto"/>
                <w:sz w:val="21"/>
                <w:szCs w:val="21"/>
                <w:u w:val="none" w:color="auto"/>
                <w:lang w:eastAsia="zh-CN"/>
              </w:rPr>
              <w:t>等。编制了应急预案—包括火灾、触电、</w:t>
            </w:r>
            <w:r>
              <w:rPr>
                <w:rFonts w:hint="default" w:ascii="Times New Roman" w:hAnsi="Times New Roman" w:eastAsia="宋体" w:cs="Times New Roman"/>
                <w:bCs/>
                <w:color w:val="auto"/>
                <w:sz w:val="21"/>
                <w:szCs w:val="21"/>
                <w:u w:val="none" w:color="auto"/>
                <w:lang w:val="en-US" w:eastAsia="zh-CN"/>
              </w:rPr>
              <w:t>意外伤害</w:t>
            </w:r>
            <w:r>
              <w:rPr>
                <w:rFonts w:hint="default" w:ascii="Times New Roman" w:hAnsi="Times New Roman" w:eastAsia="宋体" w:cs="Times New Roman"/>
                <w:bCs/>
                <w:color w:val="auto"/>
                <w:sz w:val="21"/>
                <w:szCs w:val="21"/>
                <w:u w:val="none" w:color="auto"/>
                <w:lang w:eastAsia="zh-CN"/>
              </w:rPr>
              <w:t>应急预案，组织了应急演练，提供了应急预案演练记录。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 xml:space="preserve">10. 对特种设备的维护，检定; </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b/>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11 .对危险化学品销售、使用、储存、运输处置，规定的执行力度(必要时);</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b/>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(四)监视测量方面</w:t>
            </w:r>
          </w:p>
        </w:tc>
        <w:tc>
          <w:tcPr>
            <w:tcW w:w="9198" w:type="dxa"/>
            <w:vAlign w:val="top"/>
          </w:tcPr>
          <w:p>
            <w:pPr>
              <w:keepNext w:val="0"/>
              <w:keepLines w:val="0"/>
              <w:pageBreakBefore w:val="0"/>
              <w:kinsoku/>
              <w:wordWrap/>
              <w:overflowPunct/>
              <w:topLinePunct w:val="0"/>
              <w:bidi w:val="0"/>
              <w:snapToGrid/>
              <w:spacing w:line="360" w:lineRule="exact"/>
              <w:ind w:left="100" w:hanging="105" w:hangingChars="50"/>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1. 对质量/环境/职业健康安全目标指标进行定期监测/检查情况</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sz w:val="21"/>
                <w:szCs w:val="21"/>
              </w:rPr>
              <w:t>提供了文件化可分解的目标、指标，经查问分解到各部门，经查阅建立的管理目标符合标准要求，在方针的框架下展开，每季度考核一次，查看</w:t>
            </w:r>
            <w:r>
              <w:rPr>
                <w:rFonts w:hint="default" w:ascii="Times New Roman" w:hAnsi="Times New Roman" w:eastAsia="宋体" w:cs="Times New Roman"/>
                <w:sz w:val="21"/>
                <w:szCs w:val="21"/>
                <w:lang w:val="en-US" w:eastAsia="zh-CN"/>
              </w:rPr>
              <w:t>2020</w:t>
            </w:r>
            <w:r>
              <w:rPr>
                <w:rFonts w:hint="eastAsia" w:ascii="Times New Roman" w:hAnsi="Times New Roman" w:cs="Times New Roman"/>
                <w:sz w:val="21"/>
                <w:szCs w:val="21"/>
                <w:lang w:val="en-US" w:eastAsia="zh-CN"/>
              </w:rPr>
              <w:t>、2021</w:t>
            </w:r>
            <w:r>
              <w:rPr>
                <w:rFonts w:hint="default" w:ascii="Times New Roman" w:hAnsi="Times New Roman" w:eastAsia="宋体" w:cs="Times New Roman"/>
                <w:sz w:val="21"/>
                <w:szCs w:val="21"/>
              </w:rPr>
              <w:t>年考核结果，经查目标完成。并制定了管理方案，经查已完成，符合要求</w:t>
            </w:r>
            <w:r>
              <w:rPr>
                <w:rFonts w:hint="default"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numPr>
                <w:ilvl w:val="0"/>
                <w:numId w:val="4"/>
              </w:numPr>
              <w:kinsoku/>
              <w:wordWrap/>
              <w:overflowPunct/>
              <w:topLinePunct w:val="0"/>
              <w:bidi w:val="0"/>
              <w:snapToGrid/>
              <w:spacing w:line="360" w:lineRule="exact"/>
              <w:ind w:left="100" w:hanging="105" w:hangingChars="50"/>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顾客满意</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sz w:val="21"/>
                <w:szCs w:val="21"/>
                <w:lang w:val="zh-CN"/>
              </w:rPr>
              <w:t>公司通过电话，走访等形式，接受顾客反馈，了解顾客顾客满意度信息，发放调查表对顾客满意度进行定量测量。提供“顾客满意程度调查表”，调查主要内容：</w:t>
            </w:r>
            <w:r>
              <w:rPr>
                <w:rFonts w:hint="default" w:ascii="Times New Roman" w:hAnsi="Times New Roman" w:eastAsia="宋体" w:cs="Times New Roman"/>
                <w:sz w:val="21"/>
                <w:szCs w:val="21"/>
              </w:rPr>
              <w:t>质量、价格、外观、服务等方面的满意程度</w:t>
            </w:r>
            <w:r>
              <w:rPr>
                <w:rFonts w:hint="default" w:ascii="Times New Roman" w:hAnsi="Times New Roman" w:eastAsia="宋体" w:cs="Times New Roman"/>
                <w:sz w:val="21"/>
                <w:szCs w:val="21"/>
                <w:lang w:val="zh-CN"/>
              </w:rPr>
              <w:t>等，</w:t>
            </w:r>
            <w:r>
              <w:rPr>
                <w:rFonts w:hint="default" w:ascii="Times New Roman" w:hAnsi="Times New Roman" w:eastAsia="宋体" w:cs="Times New Roman"/>
                <w:sz w:val="21"/>
                <w:szCs w:val="21"/>
              </w:rPr>
              <w:t>各项得分求平均值得最终结果</w:t>
            </w:r>
            <w:r>
              <w:rPr>
                <w:rFonts w:hint="default" w:ascii="Times New Roman" w:hAnsi="Times New Roman" w:eastAsia="宋体" w:cs="Times New Roman"/>
                <w:sz w:val="21"/>
                <w:szCs w:val="21"/>
                <w:lang w:val="zh-CN"/>
              </w:rPr>
              <w:t>。</w:t>
            </w:r>
            <w:r>
              <w:rPr>
                <w:rFonts w:hint="default" w:ascii="Times New Roman" w:hAnsi="Times New Roman" w:eastAsia="宋体" w:cs="Times New Roman"/>
                <w:sz w:val="21"/>
                <w:szCs w:val="21"/>
              </w:rPr>
              <w:t>提供顾客满意调查分析。最终顾客满意率</w:t>
            </w:r>
            <w:r>
              <w:rPr>
                <w:rFonts w:hint="eastAsia" w:ascii="Times New Roman" w:hAnsi="Times New Roman" w:cs="Times New Roman"/>
                <w:sz w:val="21"/>
                <w:szCs w:val="21"/>
                <w:lang w:val="en-US" w:eastAsia="zh-CN"/>
              </w:rPr>
              <w:t>96</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3. 内审（包括内审策划审核方案中考虑拟审核的过程和区域的状况和重要性）</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sz w:val="21"/>
                <w:szCs w:val="21"/>
              </w:rPr>
              <w:t>按照策划的安排于20</w:t>
            </w:r>
            <w:r>
              <w:rPr>
                <w:rFonts w:hint="default" w:ascii="Times New Roman" w:hAnsi="Times New Roman" w:eastAsia="宋体" w:cs="Times New Roman"/>
                <w:sz w:val="21"/>
                <w:szCs w:val="21"/>
                <w:lang w:val="en-US" w:eastAsia="zh-CN"/>
              </w:rPr>
              <w:t>20年</w:t>
            </w:r>
            <w:r>
              <w:rPr>
                <w:rFonts w:hint="eastAsia" w:ascii="Times New Roman" w:hAnsi="Times New Roman" w:cs="Times New Roman"/>
                <w:sz w:val="21"/>
                <w:szCs w:val="21"/>
                <w:lang w:val="en-US" w:eastAsia="zh-CN"/>
              </w:rPr>
              <w:t>10</w:t>
            </w:r>
            <w:r>
              <w:rPr>
                <w:rFonts w:hint="default" w:ascii="Times New Roman" w:hAnsi="Times New Roman" w:eastAsia="宋体" w:cs="Times New Roman"/>
                <w:sz w:val="21"/>
                <w:szCs w:val="21"/>
                <w:lang w:val="en-US" w:eastAsia="zh-CN"/>
              </w:rPr>
              <w:t>月</w:t>
            </w:r>
            <w:r>
              <w:rPr>
                <w:rFonts w:hint="eastAsia" w:ascii="Times New Roman" w:hAnsi="Times New Roman" w:cs="Times New Roman"/>
                <w:sz w:val="21"/>
                <w:szCs w:val="21"/>
                <w:lang w:val="en-US" w:eastAsia="zh-CN"/>
              </w:rPr>
              <w:t>7-8</w:t>
            </w:r>
            <w:r>
              <w:rPr>
                <w:rFonts w:hint="default" w:ascii="Times New Roman" w:hAnsi="Times New Roman" w:eastAsia="宋体" w:cs="Times New Roman"/>
                <w:sz w:val="21"/>
                <w:szCs w:val="21"/>
                <w:lang w:val="en-US" w:eastAsia="zh-CN"/>
              </w:rPr>
              <w:t>日</w:t>
            </w:r>
            <w:r>
              <w:rPr>
                <w:rFonts w:hint="default" w:ascii="Times New Roman" w:hAnsi="Times New Roman" w:eastAsia="宋体" w:cs="Times New Roman"/>
                <w:sz w:val="21"/>
                <w:szCs w:val="21"/>
              </w:rPr>
              <w:t>进行了一次集中式的内部审核，经查阅资料及与管代沟通，内审员没有审核自己的工作，查阅内审记录，符合策划安排，提出</w:t>
            </w:r>
            <w:r>
              <w:rPr>
                <w:rFonts w:hint="eastAsia" w:ascii="Times New Roman" w:hAnsi="Times New Roman" w:cs="Times New Roman"/>
                <w:sz w:val="21"/>
                <w:szCs w:val="21"/>
                <w:lang w:val="en-US" w:eastAsia="zh-CN"/>
              </w:rPr>
              <w:t>2</w:t>
            </w:r>
            <w:r>
              <w:rPr>
                <w:rFonts w:hint="default" w:ascii="Times New Roman" w:hAnsi="Times New Roman" w:eastAsia="宋体" w:cs="Times New Roman"/>
                <w:sz w:val="21"/>
                <w:szCs w:val="21"/>
              </w:rPr>
              <w:t>项不符合，责任部门进行了分析原因、采取纠正/纠正措施并验证了有效性，内审报告中对管理体系的符合性、充分性和运行有效性进行了评价。内审符合要求</w:t>
            </w:r>
            <w:r>
              <w:rPr>
                <w:rFonts w:hint="default" w:ascii="Times New Roman" w:hAnsi="Times New Roman" w:eastAsia="宋体"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4.管理评审（管理评审体系变更需求，纠正和预防措施、体系有效性等）</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sz w:val="21"/>
                <w:szCs w:val="21"/>
              </w:rPr>
              <w:t>按照策划的安排于20</w:t>
            </w:r>
            <w:r>
              <w:rPr>
                <w:rFonts w:hint="default" w:ascii="Times New Roman" w:hAnsi="Times New Roman" w:eastAsia="宋体" w:cs="Times New Roman"/>
                <w:sz w:val="21"/>
                <w:szCs w:val="21"/>
                <w:lang w:val="en-US" w:eastAsia="zh-CN"/>
              </w:rPr>
              <w:t>20</w:t>
            </w:r>
            <w:r>
              <w:rPr>
                <w:rFonts w:hint="default" w:ascii="Times New Roman" w:hAnsi="Times New Roman" w:eastAsia="宋体" w:cs="Times New Roman"/>
                <w:sz w:val="21"/>
                <w:szCs w:val="21"/>
              </w:rPr>
              <w:t>年</w:t>
            </w:r>
            <w:r>
              <w:rPr>
                <w:rFonts w:hint="eastAsia" w:ascii="Times New Roman" w:hAnsi="Times New Roman" w:cs="Times New Roman"/>
                <w:sz w:val="21"/>
                <w:szCs w:val="21"/>
                <w:lang w:val="en-US" w:eastAsia="zh-CN"/>
              </w:rPr>
              <w:t>10</w:t>
            </w:r>
            <w:r>
              <w:rPr>
                <w:rFonts w:hint="default" w:ascii="Times New Roman" w:hAnsi="Times New Roman" w:eastAsia="宋体" w:cs="Times New Roman"/>
                <w:sz w:val="21"/>
                <w:szCs w:val="21"/>
              </w:rPr>
              <w:t>月</w:t>
            </w:r>
            <w:r>
              <w:rPr>
                <w:rFonts w:hint="eastAsia" w:ascii="Times New Roman" w:hAnsi="Times New Roman" w:cs="Times New Roman"/>
                <w:sz w:val="21"/>
                <w:szCs w:val="21"/>
                <w:lang w:val="en-US" w:eastAsia="zh-CN"/>
              </w:rPr>
              <w:t>15</w:t>
            </w:r>
            <w:r>
              <w:rPr>
                <w:rFonts w:hint="default" w:ascii="Times New Roman" w:hAnsi="Times New Roman" w:eastAsia="宋体" w:cs="Times New Roman"/>
                <w:sz w:val="21"/>
                <w:szCs w:val="21"/>
              </w:rPr>
              <w:t>日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default" w:ascii="Times New Roman" w:hAnsi="Times New Roman" w:eastAsia="宋体"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numPr>
                <w:ilvl w:val="0"/>
                <w:numId w:val="5"/>
              </w:numPr>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bidi w:val="0"/>
              <w:snapToGrid/>
              <w:spacing w:line="360" w:lineRule="exact"/>
              <w:ind w:left="0" w:leftChars="0" w:firstLine="0" w:firstLineChars="0"/>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sz w:val="21"/>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6.  EMS国家/地方环保部门监测结果、新改扩建项目符合环评报告、三同时验收报告要求情况及措施</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sz w:val="21"/>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7. OHSMS是否按规定对职业健康安全项目进行定期测量，结果是否满足相关要求：</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eastAsia" w:ascii="Times New Roman" w:hAnsi="Times New Roman" w:cs="Times New Roman"/>
                <w:sz w:val="21"/>
                <w:szCs w:val="21"/>
                <w:lang w:val="en-US" w:eastAsia="zh-CN"/>
              </w:rPr>
              <w:t>未提供</w:t>
            </w:r>
            <w:r>
              <w:rPr>
                <w:rFonts w:hint="default" w:ascii="Times New Roman" w:hAnsi="Times New Roman" w:eastAsia="宋体" w:cs="Times New Roman"/>
                <w:sz w:val="21"/>
                <w:szCs w:val="21"/>
                <w:lang w:val="en-US" w:eastAsia="zh-CN"/>
              </w:rPr>
              <w:t>对员工进行了</w:t>
            </w:r>
            <w:r>
              <w:rPr>
                <w:rFonts w:hint="eastAsia" w:ascii="Times New Roman" w:hAnsi="Times New Roman" w:cs="Times New Roman"/>
                <w:sz w:val="21"/>
                <w:szCs w:val="21"/>
                <w:lang w:val="en-US" w:eastAsia="zh-CN"/>
              </w:rPr>
              <w:t>定期</w:t>
            </w:r>
            <w:r>
              <w:rPr>
                <w:rFonts w:hint="default" w:ascii="Times New Roman" w:hAnsi="Times New Roman" w:eastAsia="宋体" w:cs="Times New Roman"/>
                <w:sz w:val="21"/>
                <w:szCs w:val="21"/>
                <w:lang w:val="en-US" w:eastAsia="zh-CN"/>
              </w:rPr>
              <w:t>体检</w:t>
            </w:r>
            <w:r>
              <w:rPr>
                <w:rFonts w:hint="eastAsia" w:ascii="Times New Roman" w:hAnsi="Times New Roman" w:cs="Times New Roman"/>
                <w:sz w:val="21"/>
                <w:szCs w:val="21"/>
                <w:lang w:val="en-US" w:eastAsia="zh-CN"/>
              </w:rPr>
              <w:t>的证据</w:t>
            </w:r>
            <w:r>
              <w:rPr>
                <w:rFonts w:hint="default"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8.OHSMS国家/地方职业健康</w:t>
            </w:r>
            <w:r>
              <w:rPr>
                <w:rFonts w:hint="default" w:ascii="Times New Roman" w:hAnsi="Times New Roman" w:eastAsia="宋体" w:cs="Times New Roman"/>
                <w:b/>
                <w:color w:val="000000"/>
                <w:sz w:val="21"/>
                <w:szCs w:val="21"/>
                <w:lang w:eastAsia="zh-CN"/>
              </w:rPr>
              <w:t>办公室</w:t>
            </w:r>
            <w:r>
              <w:rPr>
                <w:rFonts w:hint="default" w:ascii="Times New Roman" w:hAnsi="Times New Roman" w:eastAsia="宋体" w:cs="Times New Roman"/>
                <w:b/>
                <w:color w:val="000000"/>
                <w:sz w:val="21"/>
                <w:szCs w:val="21"/>
              </w:rPr>
              <w:t>门监督检查情况及措施</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b/>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widowControl/>
              <w:numPr>
                <w:ilvl w:val="0"/>
                <w:numId w:val="6"/>
              </w:numPr>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其他能够标明组织绩效、信誉的证据/信息：</w:t>
            </w:r>
          </w:p>
          <w:p>
            <w:pPr>
              <w:keepNext w:val="0"/>
              <w:keepLines w:val="0"/>
              <w:pageBreakBefore w:val="0"/>
              <w:widowControl/>
              <w:numPr>
                <w:ilvl w:val="0"/>
                <w:numId w:val="0"/>
              </w:numPr>
              <w:kinsoku/>
              <w:wordWrap/>
              <w:overflowPunct/>
              <w:topLinePunct w:val="0"/>
              <w:bidi w:val="0"/>
              <w:snapToGrid/>
              <w:spacing w:line="360" w:lineRule="exact"/>
              <w:ind w:left="0" w:leftChars="0" w:firstLine="0" w:firstLineChars="0"/>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b/>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50"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rightChars="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color w:val="000000"/>
                <w:sz w:val="21"/>
                <w:szCs w:val="21"/>
              </w:rPr>
              <w:t>(五)持续改进</w:t>
            </w: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1 纠正/预防措施的实施及效果</w:t>
            </w:r>
            <w:r>
              <w:rPr>
                <w:rFonts w:hint="default" w:ascii="Times New Roman" w:hAnsi="Times New Roman" w:eastAsia="宋体" w:cs="Times New Roman"/>
                <w:b/>
                <w:color w:val="000000"/>
                <w:spacing w:val="-8"/>
                <w:sz w:val="21"/>
                <w:szCs w:val="21"/>
              </w:rPr>
              <w:t>;</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sz w:val="21"/>
                <w:szCs w:val="21"/>
                <w:lang w:eastAsia="zh-CN"/>
              </w:rPr>
              <w:t>对</w:t>
            </w:r>
            <w:r>
              <w:rPr>
                <w:rFonts w:hint="default" w:ascii="Times New Roman" w:hAnsi="Times New Roman" w:eastAsia="宋体" w:cs="Times New Roman"/>
                <w:sz w:val="21"/>
                <w:szCs w:val="21"/>
              </w:rPr>
              <w:t>内审提出的不</w:t>
            </w:r>
            <w:r>
              <w:rPr>
                <w:rFonts w:hint="default" w:ascii="Times New Roman" w:hAnsi="Times New Roman" w:eastAsia="宋体" w:cs="Times New Roman"/>
                <w:sz w:val="21"/>
                <w:szCs w:val="21"/>
                <w:lang w:eastAsia="zh-CN"/>
              </w:rPr>
              <w:t>符合</w:t>
            </w:r>
            <w:r>
              <w:rPr>
                <w:rFonts w:hint="default" w:ascii="Times New Roman" w:hAnsi="Times New Roman" w:eastAsia="宋体" w:cs="Times New Roman"/>
                <w:sz w:val="21"/>
                <w:szCs w:val="21"/>
              </w:rPr>
              <w:t>进行原因分析，</w:t>
            </w:r>
            <w:r>
              <w:rPr>
                <w:rFonts w:hint="default" w:ascii="Times New Roman" w:hAnsi="Times New Roman" w:eastAsia="宋体" w:cs="Times New Roman"/>
                <w:sz w:val="21"/>
                <w:szCs w:val="21"/>
                <w:lang w:eastAsia="zh-CN"/>
              </w:rPr>
              <w:t>并完成了整改。</w:t>
            </w:r>
            <w:r>
              <w:rPr>
                <w:rFonts w:hint="default" w:ascii="Times New Roman" w:hAnsi="Times New Roman" w:eastAsia="宋体" w:cs="Times New Roman"/>
                <w:sz w:val="21"/>
                <w:szCs w:val="21"/>
              </w:rPr>
              <w:t>对管理评审提出的不</w:t>
            </w:r>
            <w:r>
              <w:rPr>
                <w:rFonts w:hint="default" w:ascii="Times New Roman" w:hAnsi="Times New Roman" w:eastAsia="宋体" w:cs="Times New Roman"/>
                <w:sz w:val="21"/>
                <w:szCs w:val="21"/>
                <w:lang w:eastAsia="zh-CN"/>
              </w:rPr>
              <w:t>符合</w:t>
            </w:r>
            <w:r>
              <w:rPr>
                <w:rFonts w:hint="default" w:ascii="Times New Roman" w:hAnsi="Times New Roman" w:eastAsia="宋体" w:cs="Times New Roman"/>
                <w:sz w:val="21"/>
                <w:szCs w:val="21"/>
              </w:rPr>
              <w:t>及改进要求，进行原因分析，制定了具体措施，目前正在实施中。</w:t>
            </w:r>
            <w:r>
              <w:rPr>
                <w:rFonts w:hint="default" w:ascii="Times New Roman" w:hAnsi="Times New Roman" w:eastAsia="宋体" w:cs="Times New Roman"/>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sz w:val="21"/>
                <w:szCs w:val="21"/>
              </w:rPr>
            </w:pPr>
          </w:p>
        </w:tc>
        <w:tc>
          <w:tcPr>
            <w:tcW w:w="9198" w:type="dxa"/>
            <w:vAlign w:val="top"/>
          </w:tcPr>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spacing w:val="-20"/>
                <w:sz w:val="21"/>
                <w:szCs w:val="21"/>
              </w:rPr>
            </w:pPr>
            <w:r>
              <w:rPr>
                <w:rFonts w:hint="default" w:ascii="Times New Roman" w:hAnsi="Times New Roman" w:eastAsia="宋体" w:cs="Times New Roman"/>
                <w:b/>
                <w:color w:val="000000"/>
                <w:spacing w:val="-20"/>
                <w:sz w:val="21"/>
                <w:szCs w:val="21"/>
              </w:rPr>
              <w:t>2（近一年）重大事故、顾客/相关方投诉：：</w:t>
            </w:r>
          </w:p>
          <w:p>
            <w:pPr>
              <w:keepNext w:val="0"/>
              <w:keepLines w:val="0"/>
              <w:pageBreakBefore w:val="0"/>
              <w:kinsoku/>
              <w:wordWrap/>
              <w:overflowPunct/>
              <w:topLinePunct w:val="0"/>
              <w:bidi w:val="0"/>
              <w:snapToGrid/>
              <w:spacing w:line="360" w:lineRule="exact"/>
              <w:textAlignment w:val="auto"/>
              <w:rPr>
                <w:rFonts w:hint="default" w:ascii="Times New Roman" w:hAnsi="Times New Roman" w:eastAsia="宋体" w:cs="Times New Roman"/>
                <w:b/>
                <w:color w:val="000000"/>
                <w:kern w:val="2"/>
                <w:sz w:val="21"/>
                <w:szCs w:val="21"/>
                <w:lang w:val="en-US" w:eastAsia="zh-CN" w:bidi="ar-SA"/>
              </w:rPr>
            </w:pPr>
            <w:r>
              <w:rPr>
                <w:rFonts w:hint="default" w:ascii="Times New Roman" w:hAnsi="Times New Roman" w:eastAsia="宋体" w:cs="Times New Roman"/>
                <w:b/>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sz w:val="21"/>
                <w:szCs w:val="21"/>
              </w:rPr>
            </w:pPr>
          </w:p>
        </w:tc>
        <w:tc>
          <w:tcPr>
            <w:tcW w:w="9198" w:type="dxa"/>
          </w:tcPr>
          <w:p>
            <w:pPr>
              <w:keepNext w:val="0"/>
              <w:keepLines w:val="0"/>
              <w:pageBreakBefore w:val="0"/>
              <w:numPr>
                <w:ilvl w:val="0"/>
                <w:numId w:val="4"/>
              </w:numPr>
              <w:kinsoku/>
              <w:wordWrap/>
              <w:overflowPunct/>
              <w:topLinePunct w:val="0"/>
              <w:bidi w:val="0"/>
              <w:snapToGrid/>
              <w:spacing w:line="360" w:lineRule="exact"/>
              <w:ind w:left="105" w:leftChars="0" w:hanging="105" w:hangingChars="50"/>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创新情况</w:t>
            </w:r>
          </w:p>
          <w:p>
            <w:pPr>
              <w:keepNext w:val="0"/>
              <w:keepLines w:val="0"/>
              <w:pageBreakBefore w:val="0"/>
              <w:numPr>
                <w:numId w:val="0"/>
              </w:numPr>
              <w:kinsoku/>
              <w:wordWrap/>
              <w:overflowPunct/>
              <w:topLinePunct w:val="0"/>
              <w:bidi w:val="0"/>
              <w:snapToGrid/>
              <w:spacing w:line="360" w:lineRule="exact"/>
              <w:ind w:leftChars="-50"/>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sz w:val="21"/>
                <w:szCs w:val="21"/>
              </w:rPr>
            </w:pPr>
          </w:p>
        </w:tc>
        <w:tc>
          <w:tcPr>
            <w:tcW w:w="9198" w:type="dxa"/>
          </w:tcPr>
          <w:p>
            <w:pPr>
              <w:keepNext w:val="0"/>
              <w:keepLines w:val="0"/>
              <w:pageBreakBefore w:val="0"/>
              <w:numPr>
                <w:ilvl w:val="0"/>
                <w:numId w:val="4"/>
              </w:numPr>
              <w:kinsoku/>
              <w:wordWrap/>
              <w:overflowPunct/>
              <w:topLinePunct w:val="0"/>
              <w:bidi w:val="0"/>
              <w:snapToGrid/>
              <w:spacing w:line="360" w:lineRule="exact"/>
              <w:ind w:left="105" w:leftChars="0" w:hanging="105" w:hangingChars="50"/>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上次不符合的整改情况</w:t>
            </w:r>
          </w:p>
          <w:p>
            <w:pPr>
              <w:keepNext w:val="0"/>
              <w:keepLines w:val="0"/>
              <w:pageBreakBefore w:val="0"/>
              <w:numPr>
                <w:numId w:val="0"/>
              </w:numPr>
              <w:kinsoku/>
              <w:wordWrap/>
              <w:overflowPunct/>
              <w:topLinePunct w:val="0"/>
              <w:bidi w:val="0"/>
              <w:snapToGrid/>
              <w:spacing w:line="360" w:lineRule="exact"/>
              <w:ind w:leftChars="-50"/>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 xml:space="preserve"> </w:t>
            </w:r>
            <w:r>
              <w:rPr>
                <w:rFonts w:hint="eastAsia" w:ascii="Times New Roman" w:hAnsi="Times New Roman" w:cs="Times New Roman"/>
                <w:b/>
                <w:sz w:val="21"/>
                <w:szCs w:val="21"/>
                <w:lang w:val="en-US" w:eastAsia="zh-CN"/>
              </w:rPr>
              <w:t xml:space="preserve">  </w:t>
            </w:r>
            <w:r>
              <w:rPr>
                <w:rFonts w:hint="eastAsia" w:ascii="Times New Roman" w:hAnsi="Times New Roman" w:cs="Times New Roman"/>
                <w:b w:val="0"/>
                <w:bCs/>
                <w:sz w:val="21"/>
                <w:szCs w:val="21"/>
                <w:lang w:val="en-US" w:eastAsia="zh-CN"/>
              </w:rPr>
              <w:t>上次</w:t>
            </w:r>
            <w:r>
              <w:rPr>
                <w:rFonts w:hint="default" w:ascii="Times New Roman" w:hAnsi="Times New Roman" w:eastAsia="宋体" w:cs="Times New Roman"/>
                <w:b w:val="0"/>
                <w:bCs/>
                <w:sz w:val="21"/>
                <w:szCs w:val="21"/>
                <w:lang w:val="en-US" w:eastAsia="zh-CN"/>
              </w:rPr>
              <w:t>不符合项办公室QEO7.2、工程部EO8.1条款，本次现场审核未发现类似问题，</w:t>
            </w:r>
            <w:r>
              <w:rPr>
                <w:rFonts w:hint="eastAsia" w:ascii="Times New Roman" w:hAnsi="Times New Roman" w:cs="Times New Roman"/>
                <w:b w:val="0"/>
                <w:bCs/>
                <w:sz w:val="21"/>
                <w:szCs w:val="21"/>
                <w:lang w:val="en-US" w:eastAsia="zh-CN"/>
              </w:rPr>
              <w:t>经验证</w:t>
            </w:r>
            <w:r>
              <w:rPr>
                <w:rFonts w:hint="default" w:ascii="Times New Roman" w:hAnsi="Times New Roman" w:eastAsia="宋体" w:cs="Times New Roman"/>
                <w:b w:val="0"/>
                <w:bCs/>
                <w:sz w:val="21"/>
                <w:szCs w:val="21"/>
                <w:lang w:val="en-US" w:eastAsia="zh-CN"/>
              </w:rPr>
              <w:t>采取的措施有效。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24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24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24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24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24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24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24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24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firstLine="482" w:firstLineChars="200"/>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w:t>
      </w:r>
      <w:r>
        <w:rPr>
          <w:rFonts w:hint="eastAsia" w:ascii="宋体" w:hAnsi="宋体"/>
          <w:b/>
          <w:szCs w:val="21"/>
          <w:lang w:eastAsia="zh-CN"/>
        </w:rPr>
        <w:t>，</w:t>
      </w:r>
      <w:r>
        <w:rPr>
          <w:rFonts w:hint="eastAsia" w:ascii="宋体" w:hAnsi="宋体"/>
          <w:b/>
          <w:szCs w:val="21"/>
        </w:rPr>
        <w:t>分布在</w:t>
      </w:r>
      <w:r>
        <w:rPr>
          <w:rFonts w:hint="eastAsia" w:ascii="宋体" w:hAnsi="宋体"/>
          <w:b/>
          <w:szCs w:val="21"/>
          <w:lang w:val="en-US" w:eastAsia="zh-CN"/>
        </w:rPr>
        <w:t>办公室GB/T45001-2020标准9.1.1</w:t>
      </w:r>
      <w:r>
        <w:rPr>
          <w:rFonts w:hint="eastAsia" w:ascii="宋体" w:hAnsi="宋体"/>
          <w:b/>
          <w:szCs w:val="21"/>
        </w:rPr>
        <w:t>条款，见不符合项分布表。</w:t>
      </w: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5" w:hRule="atLeast"/>
          <w:jc w:val="center"/>
        </w:trPr>
        <w:tc>
          <w:tcPr>
            <w:tcW w:w="9523" w:type="dxa"/>
            <w:vAlign w:val="center"/>
          </w:tcPr>
          <w:p>
            <w:pPr>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lang w:eastAsia="zh-CN"/>
              </w:rPr>
              <w:t>☑</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rPr>
              <w:t>的适宜性、充分性、运行有效性，自我完善机制等，管理体系满足适用要求和实现预期结果的能力。</w:t>
            </w:r>
          </w:p>
          <w:p>
            <w:pPr>
              <w:pStyle w:val="2"/>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ascii="宋体" w:hAnsi="宋体"/>
                <w:szCs w:val="21"/>
                <w:u w:val="single"/>
              </w:rPr>
              <w:t>河北昶崴建筑安装工程有限公司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2"/>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2"/>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2"/>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2"/>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2"/>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2"/>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2"/>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2"/>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2"/>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2"/>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2"/>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2"/>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2"/>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5"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lang w:eastAsia="zh-CN"/>
              </w:rPr>
              <w:t>☑</w:t>
            </w:r>
            <w:r>
              <w:rPr>
                <w:rFonts w:hint="eastAsia" w:ascii="宋体" w:hAnsi="宋体"/>
                <w:b/>
                <w:szCs w:val="21"/>
              </w:rPr>
              <w:t>50430</w:t>
            </w:r>
            <w:r>
              <w:rPr>
                <w:rFonts w:hint="eastAsia" w:ascii="宋体" w:hAnsi="宋体"/>
                <w:b/>
                <w:szCs w:val="21"/>
                <w:lang w:eastAsia="zh-CN"/>
              </w:rPr>
              <w:t>☑</w:t>
            </w:r>
            <w:r>
              <w:rPr>
                <w:rFonts w:ascii="宋体" w:hAnsi="宋体"/>
                <w:b/>
                <w:szCs w:val="21"/>
              </w:rPr>
              <w:t>EMS</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firstLine="422" w:firstLineChars="20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ascii="Times New Roman" w:hAnsi="Times New Roman" w:eastAsia="宋体" w:cs="Times New Roman"/>
          <w:b/>
          <w:sz w:val="26"/>
          <w:szCs w:val="26"/>
        </w:rPr>
        <w:t>十一、任何影响审核方案的重要事项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drawing>
          <wp:anchor distT="0" distB="0" distL="114300" distR="114300" simplePos="0" relativeHeight="251660288" behindDoc="0" locked="0" layoutInCell="1" allowOverlap="1">
            <wp:simplePos x="0" y="0"/>
            <wp:positionH relativeFrom="column">
              <wp:posOffset>1642110</wp:posOffset>
            </wp:positionH>
            <wp:positionV relativeFrom="paragraph">
              <wp:posOffset>166370</wp:posOffset>
            </wp:positionV>
            <wp:extent cx="1494155" cy="507365"/>
            <wp:effectExtent l="0" t="0" r="4445" b="63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1494155" cy="50736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rFonts w:hint="eastAsia" w:eastAsia="宋体"/>
          <w:b/>
          <w:sz w:val="21"/>
          <w:lang w:val="en-US" w:eastAsia="zh-CN"/>
        </w:rPr>
      </w:pPr>
      <w:r>
        <w:rPr>
          <w:rFonts w:hint="eastAsia"/>
          <w:b/>
          <w:sz w:val="21"/>
        </w:rPr>
        <w:t>审核组组员（签名）：</w:t>
      </w:r>
      <w:r>
        <w:rPr>
          <w:rFonts w:hint="eastAsia"/>
          <w:b/>
          <w:sz w:val="21"/>
          <w:lang w:val="en-US" w:eastAsia="zh-CN"/>
        </w:rPr>
        <w:t>/</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2021年5月18日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w:t>
      </w:r>
      <w:r>
        <w:rPr>
          <w:rFonts w:hint="eastAsia"/>
          <w:b/>
          <w:bCs/>
          <w:sz w:val="21"/>
          <w:szCs w:val="21"/>
          <w:lang w:eastAsia="zh-CN"/>
        </w:rPr>
        <w:t>☑</w:t>
      </w:r>
      <w:r>
        <w:rPr>
          <w:rFonts w:hint="eastAsia"/>
          <w:b/>
          <w:bCs/>
          <w:sz w:val="21"/>
          <w:szCs w:val="21"/>
        </w:rPr>
        <w:t>50430 (</w:t>
      </w:r>
      <w:r>
        <w:rPr>
          <w:rFonts w:hint="eastAsia"/>
          <w:b/>
          <w:bCs/>
          <w:sz w:val="21"/>
          <w:szCs w:val="21"/>
          <w:lang w:val="en-US" w:eastAsia="zh-CN"/>
        </w:rPr>
        <w:t>0</w:t>
      </w:r>
      <w:r>
        <w:rPr>
          <w:rFonts w:hint="eastAsia"/>
          <w:b/>
          <w:bCs/>
          <w:sz w:val="21"/>
          <w:szCs w:val="21"/>
        </w:rPr>
        <w:t>)个一般不符合，(</w:t>
      </w:r>
      <w:r>
        <w:rPr>
          <w:rFonts w:hint="eastAsia"/>
          <w:b/>
          <w:bCs/>
          <w:sz w:val="21"/>
          <w:szCs w:val="21"/>
          <w:lang w:val="en-US" w:eastAsia="zh-CN"/>
        </w:rPr>
        <w:t>0</w:t>
      </w:r>
      <w:r>
        <w:rPr>
          <w:rFonts w:hint="eastAsia"/>
          <w:b/>
          <w:bCs/>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OHSMS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2160" w:firstLineChars="900"/>
        <w:rPr>
          <w:b/>
          <w:sz w:val="21"/>
          <w:szCs w:val="21"/>
        </w:rPr>
      </w:pPr>
      <w:r>
        <w:drawing>
          <wp:anchor distT="0" distB="0" distL="114300" distR="114300" simplePos="0" relativeHeight="251661312" behindDoc="0" locked="0" layoutInCell="1" allowOverlap="1">
            <wp:simplePos x="0" y="0"/>
            <wp:positionH relativeFrom="column">
              <wp:posOffset>1361440</wp:posOffset>
            </wp:positionH>
            <wp:positionV relativeFrom="paragraph">
              <wp:posOffset>247650</wp:posOffset>
            </wp:positionV>
            <wp:extent cx="1494155" cy="507365"/>
            <wp:effectExtent l="0" t="0" r="4445" b="63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6"/>
                    <a:stretch>
                      <a:fillRect/>
                    </a:stretch>
                  </pic:blipFill>
                  <pic:spPr>
                    <a:xfrm>
                      <a:off x="0" y="0"/>
                      <a:ext cx="1494155" cy="507365"/>
                    </a:xfrm>
                    <a:prstGeom prst="rect">
                      <a:avLst/>
                    </a:prstGeom>
                    <a:noFill/>
                    <a:ln>
                      <a:noFill/>
                    </a:ln>
                  </pic:spPr>
                </pic:pic>
              </a:graphicData>
            </a:graphic>
          </wp:anchor>
        </w:drawing>
      </w: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rFonts w:hint="default" w:eastAsia="宋体"/>
          <w:b/>
          <w:sz w:val="26"/>
          <w:szCs w:val="26"/>
          <w:lang w:val="en-US" w:eastAsia="zh-CN"/>
        </w:rPr>
      </w:pPr>
      <w:r>
        <w:rPr>
          <w:rFonts w:hint="eastAsia"/>
          <w:b/>
          <w:sz w:val="26"/>
          <w:szCs w:val="26"/>
          <w:lang w:val="en-US" w:eastAsia="zh-CN"/>
        </w:rPr>
        <w:t xml:space="preserve">                                          </w:t>
      </w:r>
      <w:r>
        <w:rPr>
          <w:rFonts w:hint="eastAsia"/>
          <w:b/>
          <w:sz w:val="21"/>
          <w:szCs w:val="21"/>
          <w:lang w:val="en-US" w:eastAsia="zh-CN"/>
        </w:rPr>
        <w:t xml:space="preserve"> </w:t>
      </w:r>
      <w:r>
        <w:rPr>
          <w:rFonts w:hint="eastAsia"/>
          <w:b/>
          <w:sz w:val="21"/>
        </w:rPr>
        <w:t>日期：</w:t>
      </w:r>
      <w:r>
        <w:rPr>
          <w:rFonts w:hint="eastAsia"/>
          <w:b/>
          <w:sz w:val="21"/>
          <w:szCs w:val="21"/>
          <w:lang w:val="en-US" w:eastAsia="zh-CN"/>
        </w:rPr>
        <w:t>2021年5月20日</w:t>
      </w:r>
    </w:p>
    <w:p>
      <w:pPr>
        <w:ind w:left="783" w:hanging="783" w:hangingChars="300"/>
        <w:rPr>
          <w:rFonts w:hint="eastAsia"/>
          <w:b/>
          <w:sz w:val="26"/>
          <w:szCs w:val="26"/>
        </w:rPr>
      </w:pPr>
    </w:p>
    <w:p>
      <w:pPr>
        <w:ind w:left="783" w:hanging="783" w:hangingChars="300"/>
        <w:rPr>
          <w:b/>
          <w:sz w:val="26"/>
          <w:szCs w:val="26"/>
        </w:rPr>
      </w:pPr>
      <w:bookmarkStart w:id="21" w:name="_GoBack"/>
      <w:bookmarkEnd w:id="21"/>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rFonts w:hint="eastAsia"/>
          <w:b/>
          <w:sz w:val="26"/>
          <w:szCs w:val="26"/>
        </w:rPr>
      </w:pP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hint="eastAsia"/>
          <w:b/>
          <w:sz w:val="26"/>
          <w:szCs w:val="26"/>
        </w:rPr>
      </w:pP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napToGrid w:val="0"/>
        <w:jc w:val="left"/>
        <w:rPr>
          <w:rFonts w:hint="eastAsia"/>
          <w:b/>
          <w:sz w:val="26"/>
          <w:szCs w:val="26"/>
        </w:rPr>
      </w:pPr>
    </w:p>
    <w:p>
      <w:pPr>
        <w:snapToGrid w:val="0"/>
        <w:spacing w:before="163" w:beforeLines="50" w:after="163" w:afterLines="50" w:line="360" w:lineRule="exact"/>
        <w:rPr>
          <w:rFonts w:hint="eastAsia" w:ascii="Times New Roman" w:hAnsi="Times New Roman" w:eastAsia="宋体" w:cs="Times New Roman"/>
          <w:b/>
          <w:sz w:val="26"/>
          <w:szCs w:val="26"/>
        </w:rPr>
      </w:pPr>
      <w:r>
        <w:rPr>
          <w:rFonts w:hint="eastAsia" w:ascii="Times New Roman" w:hAnsi="Times New Roman" w:eastAsia="宋体" w:cs="Times New Roman"/>
          <w:b/>
          <w:sz w:val="26"/>
          <w:szCs w:val="26"/>
        </w:rPr>
        <w:t>十七、审核基于对可获得信息的抽样过程的免责声明：</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C74FEE95"/>
    <w:multiLevelType w:val="singleLevel"/>
    <w:tmpl w:val="C74FEE95"/>
    <w:lvl w:ilvl="0" w:tentative="0">
      <w:start w:val="2"/>
      <w:numFmt w:val="decimal"/>
      <w:suff w:val="nothing"/>
      <w:lvlText w:val="%1、"/>
      <w:lvlJc w:val="left"/>
    </w:lvl>
  </w:abstractNum>
  <w:abstractNum w:abstractNumId="2">
    <w:nsid w:val="04016EC4"/>
    <w:multiLevelType w:val="singleLevel"/>
    <w:tmpl w:val="04016EC4"/>
    <w:lvl w:ilvl="0" w:tentative="0">
      <w:start w:val="2"/>
      <w:numFmt w:val="decimal"/>
      <w:lvlText w:val="%1."/>
      <w:lvlJc w:val="left"/>
      <w:pPr>
        <w:tabs>
          <w:tab w:val="left" w:pos="312"/>
        </w:tabs>
      </w:p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5F73FC62"/>
    <w:multiLevelType w:val="singleLevel"/>
    <w:tmpl w:val="5F73FC62"/>
    <w:lvl w:ilvl="0" w:tentative="0">
      <w:start w:val="9"/>
      <w:numFmt w:val="decimal"/>
      <w:suff w:val="space"/>
      <w:lvlText w:val="%1."/>
      <w:lvlJc w:val="left"/>
    </w:lvl>
  </w:abstractNum>
  <w:abstractNum w:abstractNumId="5">
    <w:nsid w:val="7BC294AD"/>
    <w:multiLevelType w:val="singleLevel"/>
    <w:tmpl w:val="7BC294AD"/>
    <w:lvl w:ilvl="0" w:tentative="0">
      <w:start w:val="5"/>
      <w:numFmt w:val="decimal"/>
      <w:suff w:val="space"/>
      <w:lvlText w:val="%1."/>
      <w:lvlJc w:val="left"/>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30029F"/>
    <w:rsid w:val="41704B45"/>
    <w:rsid w:val="5DA178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Balloon Text"/>
    <w:basedOn w:val="1"/>
    <w:link w:val="9"/>
    <w:semiHidden/>
    <w:qFormat/>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jijie</cp:lastModifiedBy>
  <cp:lastPrinted>2019-04-18T08:15:00Z</cp:lastPrinted>
  <dcterms:modified xsi:type="dcterms:W3CDTF">2021-05-27T09:21:42Z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68C552440D314923B89DBD5F9DDAEE93</vt:lpwstr>
  </property>
</Properties>
</file>