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425"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1063" w:type="dxa"/>
            <w:vAlign w:val="center"/>
          </w:tcPr>
          <w:p>
            <w:pPr>
              <w:rPr>
                <w:rFonts w:hint="default" w:ascii="宋体" w:hAnsi="宋体"/>
                <w:color w:val="auto"/>
                <w:szCs w:val="21"/>
                <w:lang w:val="en-US" w:eastAsia="zh-CN"/>
              </w:rPr>
            </w:pPr>
            <w:r>
              <w:rPr>
                <w:rFonts w:hint="eastAsia" w:ascii="宋体" w:hAnsi="宋体"/>
                <w:color w:val="auto"/>
                <w:szCs w:val="21"/>
              </w:rPr>
              <w:t>受审核部门：</w:t>
            </w:r>
            <w:r>
              <w:rPr>
                <w:rFonts w:hint="eastAsia" w:ascii="宋体" w:hAnsi="宋体"/>
                <w:color w:val="auto"/>
                <w:szCs w:val="21"/>
                <w:lang w:val="en-US" w:eastAsia="zh-CN"/>
              </w:rPr>
              <w:t>管理层</w:t>
            </w:r>
            <w:r>
              <w:rPr>
                <w:rFonts w:hint="eastAsia" w:ascii="宋体" w:hAnsi="宋体"/>
                <w:color w:val="auto"/>
                <w:szCs w:val="21"/>
              </w:rPr>
              <w:t>、</w:t>
            </w:r>
            <w:r>
              <w:rPr>
                <w:rFonts w:hint="eastAsia" w:ascii="宋体" w:hAnsi="宋体"/>
                <w:color w:val="auto"/>
                <w:szCs w:val="21"/>
                <w:lang w:val="en-US" w:eastAsia="zh-CN"/>
              </w:rPr>
              <w:t xml:space="preserve"> 行政部</w:t>
            </w:r>
            <w:r>
              <w:rPr>
                <w:rFonts w:hint="default" w:ascii="宋体" w:hAnsi="宋体"/>
                <w:color w:val="auto"/>
                <w:szCs w:val="21"/>
                <w:lang w:val="en-US" w:eastAsia="zh-CN"/>
              </w:rPr>
              <w:t>、销售部</w:t>
            </w:r>
          </w:p>
          <w:p>
            <w:pPr>
              <w:rPr>
                <w:rFonts w:hint="default" w:ascii="宋体" w:hAnsi="宋体"/>
                <w:color w:val="auto"/>
                <w:szCs w:val="21"/>
                <w:lang w:val="en-US"/>
              </w:rPr>
            </w:pPr>
            <w:r>
              <w:rPr>
                <w:rFonts w:hint="eastAsia" w:ascii="宋体" w:hAnsi="宋体"/>
                <w:color w:val="auto"/>
                <w:szCs w:val="21"/>
              </w:rPr>
              <w:t>主管领导/陪同人员：胡旭</w:t>
            </w:r>
            <w:r>
              <w:rPr>
                <w:rFonts w:hint="eastAsia" w:ascii="宋体" w:hAnsi="宋体"/>
                <w:color w:val="auto"/>
                <w:szCs w:val="21"/>
                <w:lang w:val="en-US" w:eastAsia="zh-CN"/>
              </w:rPr>
              <w:t xml:space="preserve">/骆鹏 </w:t>
            </w:r>
          </w:p>
        </w:tc>
        <w:tc>
          <w:tcPr>
            <w:tcW w:w="10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rPr>
                <w:rFonts w:hint="default" w:ascii="宋体" w:hAnsi="宋体"/>
                <w:color w:val="auto"/>
                <w:szCs w:val="21"/>
                <w:lang w:val="en-US" w:eastAsia="zh-CN"/>
              </w:rPr>
            </w:pPr>
            <w:r>
              <w:rPr>
                <w:rFonts w:hint="eastAsia" w:ascii="宋体" w:hAnsi="宋体"/>
                <w:color w:val="auto"/>
                <w:szCs w:val="21"/>
              </w:rPr>
              <w:t>审核员：李京田、</w:t>
            </w:r>
            <w:r>
              <w:rPr>
                <w:rFonts w:hint="eastAsia" w:ascii="宋体" w:hAnsi="宋体"/>
                <w:color w:val="auto"/>
                <w:szCs w:val="21"/>
                <w:lang w:val="en-US" w:eastAsia="zh-CN"/>
              </w:rPr>
              <w:t>李雅静</w:t>
            </w:r>
            <w:r>
              <w:rPr>
                <w:rFonts w:hint="eastAsia" w:ascii="宋体" w:hAnsi="宋体"/>
                <w:color w:val="auto"/>
                <w:szCs w:val="21"/>
              </w:rPr>
              <w:t xml:space="preserve">          审核时间：20</w:t>
            </w:r>
            <w:r>
              <w:rPr>
                <w:rFonts w:hint="eastAsia" w:ascii="宋体" w:hAnsi="宋体"/>
                <w:color w:val="auto"/>
                <w:szCs w:val="21"/>
                <w:lang w:val="en-US" w:eastAsia="zh-CN"/>
              </w:rPr>
              <w:t>21.5.1</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rPr>
                <w:color w:val="auto"/>
                <w:sz w:val="24"/>
                <w:szCs w:val="24"/>
              </w:rPr>
            </w:pPr>
            <w:r>
              <w:rPr>
                <w:rFonts w:hint="eastAsia"/>
                <w:color w:val="auto"/>
                <w:sz w:val="24"/>
                <w:szCs w:val="24"/>
              </w:rPr>
              <w:t>审核条款：</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color w:val="auto"/>
                <w:szCs w:val="21"/>
              </w:rPr>
            </w:pPr>
            <w:r>
              <w:rPr>
                <w:rFonts w:hint="eastAsia" w:ascii="宋体" w:hAnsi="宋体" w:cs="宋体"/>
                <w:bCs/>
                <w:color w:val="auto"/>
                <w:szCs w:val="21"/>
              </w:rPr>
              <w:t>营业执照、资质、组织机构代码等原件的确认；</w:t>
            </w: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审核范围的确认；</w:t>
            </w:r>
          </w:p>
          <w:p>
            <w:pPr>
              <w:pStyle w:val="2"/>
              <w:rPr>
                <w:rFonts w:ascii="宋体" w:hAnsi="宋体" w:cs="宋体"/>
                <w:color w:val="auto"/>
                <w:szCs w:val="21"/>
              </w:rPr>
            </w:pPr>
          </w:p>
          <w:p>
            <w:pPr>
              <w:rPr>
                <w:color w:val="auto"/>
              </w:rPr>
            </w:pPr>
          </w:p>
        </w:tc>
        <w:tc>
          <w:tcPr>
            <w:tcW w:w="425" w:type="dxa"/>
          </w:tcPr>
          <w:p>
            <w:pPr>
              <w:rPr>
                <w:color w:val="auto"/>
              </w:rPr>
            </w:pPr>
          </w:p>
        </w:tc>
        <w:tc>
          <w:tcPr>
            <w:tcW w:w="11063" w:type="dxa"/>
          </w:tcPr>
          <w:p>
            <w:pPr>
              <w:rPr>
                <w:rFonts w:hint="eastAsia" w:ascii="宋体" w:hAnsi="宋体"/>
                <w:color w:val="auto"/>
                <w:szCs w:val="21"/>
              </w:rPr>
            </w:pPr>
            <w:r>
              <w:rPr>
                <w:rFonts w:hint="eastAsia" w:ascii="宋体" w:hAnsi="宋体"/>
                <w:color w:val="auto"/>
                <w:szCs w:val="21"/>
              </w:rPr>
              <w:t xml:space="preserve">营业执照：北京领凡坤达信息科技有限公司， </w:t>
            </w:r>
          </w:p>
          <w:p>
            <w:pPr>
              <w:rPr>
                <w:rFonts w:hint="eastAsia" w:ascii="宋体" w:hAnsi="宋体"/>
                <w:color w:val="auto"/>
                <w:szCs w:val="21"/>
                <w:lang w:val="en-US" w:eastAsia="zh-CN"/>
              </w:rPr>
            </w:pPr>
            <w:r>
              <w:rPr>
                <w:rFonts w:hint="eastAsia" w:ascii="宋体" w:hAnsi="宋体"/>
                <w:color w:val="auto"/>
                <w:szCs w:val="21"/>
              </w:rPr>
              <w:t xml:space="preserve"> 注册地址：北京市石景山区城通街26号院7号楼2层210</w:t>
            </w:r>
          </w:p>
          <w:p>
            <w:pPr>
              <w:rPr>
                <w:rFonts w:hint="eastAsia" w:ascii="宋体" w:hAnsi="宋体"/>
                <w:color w:val="auto"/>
                <w:szCs w:val="21"/>
              </w:rPr>
            </w:pPr>
            <w:r>
              <w:rPr>
                <w:rFonts w:hint="eastAsia" w:ascii="宋体" w:hAnsi="宋体"/>
                <w:color w:val="auto"/>
                <w:szCs w:val="21"/>
              </w:rPr>
              <w:t>经营地址：北京市石景山区城通街26号院7号楼2层210</w:t>
            </w:r>
          </w:p>
          <w:p>
            <w:pPr>
              <w:rPr>
                <w:rFonts w:hint="eastAsia" w:ascii="宋体" w:hAnsi="宋体"/>
                <w:color w:val="auto"/>
                <w:szCs w:val="21"/>
              </w:rPr>
            </w:pPr>
            <w:r>
              <w:rPr>
                <w:rFonts w:hint="eastAsia" w:ascii="宋体" w:hAnsi="宋体"/>
                <w:color w:val="auto"/>
                <w:szCs w:val="21"/>
              </w:rPr>
              <w:t>统一社会信用代码： 91110107MA01BTRD5A</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法人：</w:t>
            </w:r>
            <w:r>
              <w:rPr>
                <w:rFonts w:hint="eastAsia" w:ascii="宋体" w:hAnsi="宋体"/>
                <w:color w:val="auto"/>
                <w:szCs w:val="21"/>
              </w:rPr>
              <w:t>胡旭</w:t>
            </w:r>
            <w:r>
              <w:rPr>
                <w:rFonts w:hint="eastAsia" w:ascii="宋体" w:hAnsi="宋体"/>
                <w:color w:val="auto"/>
                <w:szCs w:val="21"/>
                <w:lang w:val="en-US" w:eastAsia="zh-CN"/>
              </w:rPr>
              <w:t xml:space="preserve"> </w:t>
            </w:r>
            <w:r>
              <w:rPr>
                <w:rFonts w:hint="eastAsia" w:ascii="宋体" w:hAnsi="宋体"/>
                <w:color w:val="auto"/>
                <w:szCs w:val="21"/>
              </w:rPr>
              <w:t xml:space="preserve"> 经营期限：2018-05-02 至 -无限期。</w:t>
            </w:r>
          </w:p>
          <w:p>
            <w:pPr>
              <w:rPr>
                <w:rFonts w:hint="eastAsia" w:ascii="宋体" w:hAnsi="宋体"/>
                <w:color w:val="auto"/>
                <w:szCs w:val="21"/>
              </w:rPr>
            </w:pPr>
            <w:r>
              <w:rPr>
                <w:rFonts w:hint="eastAsia" w:ascii="宋体" w:hAnsi="宋体"/>
                <w:color w:val="auto"/>
                <w:szCs w:val="21"/>
              </w:rPr>
              <w:t>北京领凡坤达信息科技有限公司,2018年05月02日成立，经营范围包括技术开发、技术服务、技术咨询、技术推广；销售五金交电（不含电动自行车、不从事实体店铺经营）、日用品、洗化用品、建筑材料（不从事实体店铺经营）、工艺品、机械设备、计算机、软件及辅助设备、通讯设备、办公用品、金属材料、金属制品、塑料制品、化工产品（不含危险化学品）、沥青；城市园林绿化；代理进出口、货物进出口。（市场主体依法自主选择经营项目，开展经营活动；依法须经批准的项目，经相关部门批准后依批准的内容开展经营活动；不得从事国家和本市产业政策禁止和限制类项目的经营活动。）。</w:t>
            </w:r>
          </w:p>
          <w:p>
            <w:pPr>
              <w:rPr>
                <w:rFonts w:hint="eastAsia" w:ascii="宋体" w:hAnsi="宋体"/>
                <w:color w:val="auto"/>
                <w:szCs w:val="21"/>
              </w:rPr>
            </w:pPr>
            <w:r>
              <w:rPr>
                <w:rFonts w:hint="eastAsia" w:ascii="宋体" w:hAnsi="宋体"/>
                <w:color w:val="auto"/>
                <w:szCs w:val="21"/>
              </w:rPr>
              <w:t>认证范围：</w:t>
            </w:r>
          </w:p>
          <w:p>
            <w:pPr>
              <w:rPr>
                <w:rFonts w:hint="eastAsia"/>
                <w:color w:val="000000"/>
                <w:szCs w:val="21"/>
              </w:rPr>
            </w:pPr>
            <w:bookmarkStart w:id="0" w:name="审核范围"/>
            <w:r>
              <w:rPr>
                <w:rFonts w:hint="eastAsia" w:ascii="宋体" w:hAnsi="宋体"/>
                <w:szCs w:val="21"/>
              </w:rPr>
              <w:t>Q：建材的销售</w:t>
            </w:r>
          </w:p>
          <w:p>
            <w:pPr>
              <w:rPr>
                <w:rFonts w:hint="eastAsia" w:ascii="宋体" w:hAnsi="宋体"/>
                <w:szCs w:val="21"/>
              </w:rPr>
            </w:pPr>
            <w:r>
              <w:rPr>
                <w:rFonts w:hint="eastAsia" w:ascii="宋体" w:hAnsi="宋体"/>
                <w:szCs w:val="21"/>
              </w:rPr>
              <w:t>E：建材的销售所涉及场所的相关环境管理活动</w:t>
            </w:r>
          </w:p>
          <w:p>
            <w:pPr>
              <w:rPr>
                <w:rFonts w:hint="eastAsia" w:ascii="宋体" w:hAnsi="宋体"/>
                <w:szCs w:val="21"/>
              </w:rPr>
            </w:pPr>
            <w:r>
              <w:rPr>
                <w:rFonts w:hint="eastAsia" w:ascii="宋体" w:hAnsi="宋体"/>
                <w:szCs w:val="21"/>
              </w:rPr>
              <w:t>O：建材的销售所涉及场所的相关职业健康安全管理活动</w:t>
            </w:r>
          </w:p>
          <w:p>
            <w:pPr>
              <w:rPr>
                <w:rFonts w:hint="eastAsia" w:ascii="宋体" w:hAnsi="宋体"/>
                <w:szCs w:val="21"/>
              </w:rPr>
            </w:pPr>
            <w:r>
              <w:rPr>
                <w:rFonts w:hint="eastAsia" w:ascii="宋体" w:hAnsi="宋体"/>
                <w:szCs w:val="21"/>
              </w:rPr>
              <w:t>HSE：建材的销售</w:t>
            </w:r>
            <w:bookmarkEnd w:id="0"/>
            <w:r>
              <w:rPr>
                <w:rFonts w:hint="eastAsia" w:ascii="宋体" w:hAnsi="宋体"/>
                <w:szCs w:val="21"/>
              </w:rPr>
              <w:t xml:space="preserve"> </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组织机构：</w:t>
            </w:r>
            <w:r>
              <w:rPr>
                <w:rFonts w:hint="eastAsia"/>
                <w:color w:val="auto"/>
                <w:lang w:val="en-US" w:eastAsia="zh-CN"/>
              </w:rPr>
              <w:t>行政部</w:t>
            </w:r>
            <w:r>
              <w:rPr>
                <w:rFonts w:hint="default"/>
                <w:color w:val="auto"/>
                <w:lang w:val="en-US" w:eastAsia="zh-CN"/>
              </w:rPr>
              <w:t>、销售部</w:t>
            </w:r>
            <w:r>
              <w:rPr>
                <w:rFonts w:hint="eastAsia"/>
                <w:color w:val="auto"/>
                <w:lang w:val="en-US" w:eastAsia="zh-CN"/>
              </w:rPr>
              <w:t>、管理层</w:t>
            </w:r>
          </w:p>
          <w:p>
            <w:pPr>
              <w:rPr>
                <w:rFonts w:hint="eastAsia" w:ascii="宋体" w:hAnsi="宋体"/>
                <w:b/>
                <w:bCs/>
                <w:color w:val="auto"/>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 xml:space="preserve">8.3  </w:t>
            </w:r>
          </w:p>
          <w:p>
            <w:pPr>
              <w:rPr>
                <w:rFonts w:hint="default" w:eastAsia="宋体" w:asciiTheme="minorEastAsia" w:hAnsiTheme="minorEastAsia" w:cstheme="minorEastAsia"/>
                <w:color w:val="auto"/>
                <w:szCs w:val="21"/>
                <w:lang w:val="en-US" w:eastAsia="zh-CN"/>
              </w:rPr>
            </w:pPr>
            <w:r>
              <w:rPr>
                <w:rFonts w:hint="eastAsia" w:ascii="宋体" w:hAnsi="宋体"/>
                <w:b/>
                <w:bCs/>
                <w:color w:val="auto"/>
                <w:lang w:val="en-US" w:eastAsia="zh-CN"/>
              </w:rPr>
              <w:t>不适用理由：</w:t>
            </w:r>
            <w:r>
              <w:rPr>
                <w:rFonts w:hint="eastAsia"/>
                <w:szCs w:val="21"/>
              </w:rPr>
              <w:t>不适用条款：8.3</w:t>
            </w:r>
            <w:r>
              <w:rPr>
                <w:rFonts w:hint="eastAsia"/>
                <w:szCs w:val="21"/>
                <w:lang w:eastAsia="zh-CN"/>
              </w:rPr>
              <w:t>，</w:t>
            </w:r>
            <w:r>
              <w:rPr>
                <w:rFonts w:hint="eastAsia" w:ascii="宋体" w:hAnsi="宋体" w:cs="宋体"/>
                <w:color w:val="000000"/>
                <w:kern w:val="2"/>
                <w:sz w:val="21"/>
                <w:szCs w:val="21"/>
                <w:lang w:val="en-US" w:eastAsia="zh-CN"/>
              </w:rPr>
              <w:t>不适用，理由：</w:t>
            </w:r>
            <w:r>
              <w:rPr>
                <w:rFonts w:hint="eastAsia"/>
                <w:color w:val="000000"/>
                <w:szCs w:val="21"/>
                <w:lang w:val="en-US" w:eastAsia="zh-CN"/>
              </w:rPr>
              <w:t>因该公司建材</w:t>
            </w:r>
            <w:r>
              <w:rPr>
                <w:rFonts w:hint="eastAsia" w:ascii="宋体" w:hAnsi="宋体"/>
                <w:szCs w:val="21"/>
              </w:rPr>
              <w:t>的销售</w:t>
            </w:r>
            <w:r>
              <w:rPr>
                <w:rFonts w:hint="eastAsia"/>
                <w:color w:val="000000"/>
                <w:szCs w:val="21"/>
                <w:lang w:eastAsia="zh-CN"/>
              </w:rPr>
              <w:t>，</w:t>
            </w:r>
            <w:r>
              <w:rPr>
                <w:rFonts w:hint="eastAsia"/>
                <w:color w:val="000000"/>
                <w:szCs w:val="21"/>
                <w:lang w:val="en-US" w:eastAsia="zh-CN"/>
              </w:rPr>
              <w:t>按照国家标准及顾客的要求进行，该条款的不适用,</w:t>
            </w:r>
            <w:r>
              <w:rPr>
                <w:rFonts w:hint="eastAsia"/>
                <w:color w:val="000000"/>
                <w:szCs w:val="21"/>
              </w:rPr>
              <w:t>不影响组织确保其产品和服务合格的能力和责任，也不会对增强顾客满意产生影响</w:t>
            </w:r>
            <w:r>
              <w:rPr>
                <w:rFonts w:hint="eastAsia" w:ascii="宋体" w:hAnsi="宋体"/>
                <w:b/>
                <w:color w:val="000000"/>
                <w:sz w:val="20"/>
                <w:szCs w:val="20"/>
              </w:rPr>
              <w:t xml:space="preserve"> </w:t>
            </w:r>
          </w:p>
          <w:p>
            <w:pPr>
              <w:rPr>
                <w:rFonts w:ascii="宋体"/>
                <w:color w:val="auto"/>
                <w:szCs w:val="21"/>
              </w:rPr>
            </w:pPr>
            <w:r>
              <w:rPr>
                <w:rFonts w:hint="eastAsia" w:asciiTheme="minorEastAsia" w:hAnsiTheme="minorEastAsia" w:eastAsiaTheme="minorEastAsia" w:cstheme="minorEastAsia"/>
                <w:color w:val="auto"/>
                <w:szCs w:val="21"/>
              </w:rPr>
              <w:t>查国家企业信用信息公示系统，企业无异常经营记录、无违法失信记录。</w:t>
            </w:r>
          </w:p>
          <w:p>
            <w:pPr>
              <w:pStyle w:val="2"/>
              <w:rPr>
                <w:rFonts w:asciiTheme="minorEastAsia" w:hAnsiTheme="minorEastAsia" w:eastAsiaTheme="minorEastAsia" w:cstheme="minorEastAsia"/>
                <w:bCs w:val="0"/>
                <w:color w:val="auto"/>
                <w:szCs w:val="21"/>
              </w:rPr>
            </w:pPr>
            <w:r>
              <w:rPr>
                <w:rFonts w:hint="eastAsia" w:asciiTheme="minorEastAsia" w:hAnsiTheme="minorEastAsia" w:eastAsiaTheme="minorEastAsia" w:cstheme="minorEastAsia"/>
                <w:bCs w:val="0"/>
                <w:color w:val="auto"/>
                <w:szCs w:val="21"/>
              </w:rPr>
              <w:t>对于企业的外包过程也进行了充分识别，公司无外包</w:t>
            </w:r>
          </w:p>
          <w:p>
            <w:pPr>
              <w:pStyle w:val="2"/>
              <w:rPr>
                <w:color w:val="auto"/>
              </w:rPr>
            </w:pP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体系的总体策划及运行情况；管理方针、目标的策划、形成、批准过程及适宜性；</w:t>
            </w:r>
          </w:p>
          <w:p>
            <w:pPr>
              <w:rPr>
                <w:rFonts w:ascii="宋体" w:hAnsi="宋体" w:cs="宋体"/>
                <w:color w:val="auto"/>
                <w:kern w:val="0"/>
                <w:szCs w:val="21"/>
              </w:rPr>
            </w:pPr>
          </w:p>
        </w:tc>
        <w:tc>
          <w:tcPr>
            <w:tcW w:w="425" w:type="dxa"/>
          </w:tcPr>
          <w:p>
            <w:pPr>
              <w:rPr>
                <w:rFonts w:hint="eastAsia"/>
              </w:rPr>
            </w:pPr>
          </w:p>
        </w:tc>
        <w:tc>
          <w:tcPr>
            <w:tcW w:w="11063" w:type="dxa"/>
          </w:tcPr>
          <w:p>
            <w:pPr>
              <w:rPr>
                <w:rFonts w:hint="eastAsia"/>
              </w:rPr>
            </w:pPr>
            <w:r>
              <w:rPr>
                <w:rFonts w:hint="eastAsia"/>
              </w:rPr>
              <w:t>组织于2020-11-19发布并实施</w:t>
            </w:r>
            <w:r>
              <w:rPr>
                <w:rFonts w:hint="eastAsia"/>
                <w:lang w:val="en-US" w:eastAsia="zh-CN"/>
              </w:rPr>
              <w:t>QEO/</w:t>
            </w:r>
            <w:r>
              <w:rPr>
                <w:rFonts w:hint="eastAsia"/>
              </w:rPr>
              <w:t>HSE管理体系。同时根据自身的实际情况和标准的要求组织工作人员编制了管理手册、作业文件和记录表格，制定了管理方针和管理目标。通过对过程监测结果进行分析，公司管理体系不断改进。</w:t>
            </w:r>
          </w:p>
          <w:p>
            <w:pPr>
              <w:rPr>
                <w:rFonts w:hint="eastAsia"/>
              </w:rPr>
            </w:pPr>
            <w:r>
              <w:rPr>
                <w:rFonts w:hint="eastAsia"/>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rPr>
                <w:rFonts w:hint="eastAsia"/>
              </w:rPr>
            </w:pPr>
            <w:r>
              <w:rPr>
                <w:rFonts w:hint="eastAsia"/>
              </w:rPr>
              <w:t>体系从建立至今运行良好，没有变化。</w:t>
            </w:r>
          </w:p>
          <w:p>
            <w:pPr>
              <w:rPr>
                <w:rFonts w:hint="eastAsia"/>
              </w:rPr>
            </w:pPr>
            <w:r>
              <w:rPr>
                <w:rFonts w:hint="eastAsia"/>
              </w:rPr>
              <w:t>公司的</w:t>
            </w:r>
            <w:r>
              <w:rPr>
                <w:rFonts w:hint="eastAsia"/>
                <w:lang w:val="en-US" w:eastAsia="zh-CN"/>
              </w:rPr>
              <w:t>QEO</w:t>
            </w:r>
            <w:r>
              <w:rPr>
                <w:rFonts w:hint="eastAsia"/>
              </w:rPr>
              <w:t>管理方针为：</w:t>
            </w:r>
          </w:p>
          <w:p>
            <w:pPr>
              <w:rPr>
                <w:rFonts w:hint="eastAsia"/>
              </w:rPr>
            </w:pPr>
            <w:r>
              <w:rPr>
                <w:rFonts w:hint="eastAsia"/>
              </w:rPr>
              <w:t>质量方针：</w:t>
            </w:r>
          </w:p>
          <w:p>
            <w:pPr>
              <w:rPr>
                <w:rFonts w:hint="eastAsia"/>
              </w:rPr>
            </w:pPr>
            <w:r>
              <w:rPr>
                <w:rFonts w:hint="eastAsia"/>
              </w:rPr>
              <w:t> 精益求精 创“领凡”新优势</w:t>
            </w:r>
          </w:p>
          <w:p>
            <w:pPr>
              <w:rPr>
                <w:rFonts w:hint="eastAsia"/>
              </w:rPr>
            </w:pPr>
            <w:r>
              <w:rPr>
                <w:rFonts w:hint="eastAsia"/>
              </w:rPr>
              <w:t>环境方针： </w:t>
            </w:r>
          </w:p>
          <w:p>
            <w:pPr>
              <w:rPr>
                <w:rFonts w:hint="eastAsia"/>
              </w:rPr>
            </w:pPr>
            <w:r>
              <w:rPr>
                <w:rFonts w:hint="eastAsia"/>
              </w:rPr>
              <w:t>坚持走可持续发展之路，倡导绿色环保思想，遵守法律法规，从产品销售到服务的全过程中，实行污染预防和持续改进。</w:t>
            </w:r>
          </w:p>
          <w:p>
            <w:pPr>
              <w:rPr>
                <w:rFonts w:hint="eastAsia"/>
              </w:rPr>
            </w:pPr>
            <w:r>
              <w:rPr>
                <w:rFonts w:hint="eastAsia"/>
              </w:rPr>
              <w:t>职业健康安全管理方针：</w:t>
            </w:r>
          </w:p>
          <w:p>
            <w:pPr>
              <w:rPr>
                <w:rFonts w:hint="eastAsia"/>
              </w:rPr>
            </w:pPr>
            <w:r>
              <w:rPr>
                <w:rFonts w:hint="eastAsia"/>
              </w:rPr>
              <w:t>   保障健康、安全销售、以人为本、永续发展、遵守法规、持续改进 </w:t>
            </w:r>
          </w:p>
          <w:p>
            <w:pPr>
              <w:rPr>
                <w:rFonts w:hint="eastAsia"/>
              </w:rPr>
            </w:pPr>
            <w:r>
              <w:rPr>
                <w:rFonts w:hint="eastAsia"/>
                <w:lang w:val="en-US" w:eastAsia="zh-CN"/>
              </w:rPr>
              <w:t>HSE</w:t>
            </w:r>
            <w:r>
              <w:rPr>
                <w:rFonts w:hint="eastAsia"/>
              </w:rPr>
              <w:t>健康、安全与环境方针</w:t>
            </w:r>
          </w:p>
          <w:p>
            <w:pPr>
              <w:rPr>
                <w:rFonts w:hint="eastAsia"/>
              </w:rPr>
            </w:pPr>
            <w:r>
              <w:rPr>
                <w:rFonts w:hint="eastAsia"/>
              </w:rPr>
              <w:t xml:space="preserve">预防污染   控制风险   科学管理 </w:t>
            </w:r>
          </w:p>
          <w:p>
            <w:pPr>
              <w:rPr>
                <w:rFonts w:hint="eastAsia"/>
              </w:rPr>
            </w:pPr>
            <w:r>
              <w:rPr>
                <w:rFonts w:hint="eastAsia"/>
              </w:rPr>
              <w:t>遵守法规   提高绩效   持续发展</w:t>
            </w:r>
          </w:p>
          <w:p>
            <w:pPr>
              <w:rPr>
                <w:rFonts w:hint="eastAsia"/>
              </w:rPr>
            </w:pPr>
          </w:p>
          <w:p>
            <w:pPr>
              <w:rPr>
                <w:rFonts w:hint="eastAsia"/>
              </w:rPr>
            </w:pPr>
            <w:r>
              <w:rPr>
                <w:rFonts w:hint="eastAsia"/>
              </w:rPr>
              <w:t>制定了本公司的质量、环境和职业健康安全的目标为：</w:t>
            </w:r>
          </w:p>
          <w:p>
            <w:pPr>
              <w:rPr>
                <w:rFonts w:hint="eastAsia"/>
              </w:rPr>
            </w:pPr>
            <w:r>
              <w:rPr>
                <w:rFonts w:hint="eastAsia"/>
              </w:rPr>
              <w:t>公司总目标：</w:t>
            </w:r>
          </w:p>
          <w:p>
            <w:pPr>
              <w:rPr>
                <w:rFonts w:hint="eastAsia"/>
              </w:rPr>
            </w:pPr>
            <w:r>
              <w:rPr>
                <w:rFonts w:hint="eastAsia"/>
              </w:rPr>
              <w:t>1) 产品交付合格率100%； </w:t>
            </w:r>
          </w:p>
          <w:p>
            <w:pPr>
              <w:rPr>
                <w:rFonts w:hint="eastAsia"/>
              </w:rPr>
            </w:pPr>
            <w:r>
              <w:rPr>
                <w:rFonts w:hint="eastAsia"/>
              </w:rPr>
              <w:t>2) 顾客满意率≥96分； </w:t>
            </w:r>
          </w:p>
          <w:p>
            <w:pPr>
              <w:rPr>
                <w:rFonts w:hint="eastAsia"/>
              </w:rPr>
            </w:pPr>
            <w:r>
              <w:rPr>
                <w:rFonts w:hint="eastAsia"/>
              </w:rPr>
              <w:t>3） 合同按时完成率100%；</w:t>
            </w:r>
          </w:p>
          <w:p>
            <w:pPr>
              <w:rPr>
                <w:rFonts w:hint="eastAsia"/>
              </w:rPr>
            </w:pPr>
            <w:r>
              <w:rPr>
                <w:rFonts w:hint="eastAsia"/>
              </w:rPr>
              <w:t>4) 办公废弃物分类收集处理率100%；</w:t>
            </w:r>
          </w:p>
          <w:p>
            <w:pPr>
              <w:rPr>
                <w:rFonts w:hint="eastAsia"/>
              </w:rPr>
            </w:pPr>
            <w:r>
              <w:rPr>
                <w:rFonts w:hint="eastAsia"/>
              </w:rPr>
              <w:t>5) 重大安全事故和伤亡事故为0；</w:t>
            </w:r>
          </w:p>
          <w:p>
            <w:pPr>
              <w:rPr>
                <w:rFonts w:hint="eastAsia"/>
              </w:rPr>
            </w:pPr>
            <w:r>
              <w:rPr>
                <w:rFonts w:hint="eastAsia"/>
              </w:rPr>
              <w:t>6) 火灾事故为0；</w:t>
            </w:r>
          </w:p>
          <w:p>
            <w:pPr>
              <w:rPr>
                <w:rFonts w:hint="eastAsia"/>
              </w:rPr>
            </w:pPr>
          </w:p>
          <w:p>
            <w:pPr>
              <w:rPr>
                <w:rFonts w:hint="eastAsia" w:eastAsia="宋体"/>
                <w:color w:val="auto"/>
                <w:lang w:val="en-US" w:eastAsia="zh-CN"/>
              </w:rPr>
            </w:pPr>
            <w:bookmarkStart w:id="3" w:name="_GoBack"/>
            <w:r>
              <w:rPr>
                <w:rFonts w:hint="eastAsia"/>
                <w:color w:val="auto"/>
              </w:rPr>
              <w:t>HSE目标</w:t>
            </w:r>
            <w:r>
              <w:rPr>
                <w:rFonts w:hint="eastAsia"/>
                <w:color w:val="auto"/>
                <w:lang w:val="en-US" w:eastAsia="zh-CN"/>
              </w:rPr>
              <w:t>为：</w:t>
            </w:r>
          </w:p>
          <w:p>
            <w:pPr>
              <w:rPr>
                <w:rFonts w:hint="eastAsia"/>
                <w:color w:val="auto"/>
              </w:rPr>
            </w:pPr>
            <w:r>
              <w:rPr>
                <w:rFonts w:hint="eastAsia"/>
                <w:color w:val="auto"/>
              </w:rPr>
              <w:t>1、 火灾事故发生次数为0；</w:t>
            </w:r>
          </w:p>
          <w:p>
            <w:pPr>
              <w:rPr>
                <w:rFonts w:hint="eastAsia"/>
                <w:color w:val="auto"/>
              </w:rPr>
            </w:pPr>
            <w:r>
              <w:rPr>
                <w:rFonts w:hint="eastAsia"/>
                <w:color w:val="auto"/>
              </w:rPr>
              <w:t>2、 触电事故发生次数为0；</w:t>
            </w:r>
          </w:p>
          <w:p>
            <w:pPr>
              <w:rPr>
                <w:rFonts w:hint="eastAsia"/>
                <w:color w:val="auto"/>
              </w:rPr>
            </w:pPr>
            <w:r>
              <w:rPr>
                <w:rFonts w:hint="eastAsia"/>
                <w:color w:val="auto"/>
              </w:rPr>
              <w:t>3、 固体废弃物分类收集、集中存放依法处理符合率达到100%；</w:t>
            </w:r>
          </w:p>
          <w:p>
            <w:pPr>
              <w:rPr>
                <w:rFonts w:hint="default" w:eastAsia="宋体"/>
                <w:color w:val="auto"/>
                <w:lang w:val="en-US" w:eastAsia="zh-CN"/>
              </w:rPr>
            </w:pPr>
            <w:r>
              <w:rPr>
                <w:rFonts w:hint="eastAsia"/>
                <w:color w:val="auto"/>
                <w:lang w:val="en-US" w:eastAsia="zh-CN"/>
              </w:rPr>
              <w:t>目标经过考核，均完成</w:t>
            </w:r>
          </w:p>
          <w:bookmarkEnd w:id="3"/>
          <w:p>
            <w:pPr>
              <w:rPr>
                <w:rFonts w:hint="default"/>
                <w:lang w:val="en-US" w:eastAsia="zh-CN"/>
              </w:rPr>
            </w:pPr>
            <w:r>
              <w:rPr>
                <w:rFonts w:hint="eastAsia"/>
              </w:rPr>
              <w:t>提供法律法规清单 ，外来文件清单。</w:t>
            </w:r>
            <w:r>
              <w:rPr>
                <w:rFonts w:hint="eastAsia"/>
                <w:lang w:val="en-US" w:eastAsia="zh-CN"/>
              </w:rPr>
              <w:t>符合要求</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color w:val="auto"/>
                <w:kern w:val="0"/>
                <w:szCs w:val="21"/>
              </w:rPr>
            </w:pPr>
            <w:r>
              <w:rPr>
                <w:rFonts w:hint="eastAsia" w:ascii="宋体" w:hAnsi="宋体" w:cs="宋体"/>
                <w:color w:val="auto"/>
                <w:szCs w:val="21"/>
              </w:rPr>
              <w:t>内审策划、实施的符合性。</w:t>
            </w:r>
          </w:p>
        </w:tc>
        <w:tc>
          <w:tcPr>
            <w:tcW w:w="425" w:type="dxa"/>
          </w:tcPr>
          <w:p>
            <w:pPr>
              <w:rPr>
                <w:color w:val="auto"/>
              </w:rPr>
            </w:pPr>
          </w:p>
        </w:tc>
        <w:tc>
          <w:tcPr>
            <w:tcW w:w="11063" w:type="dxa"/>
          </w:tcPr>
          <w:p>
            <w:pPr>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公司制定《内部审核控制程序 》，提供了《20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年内部审核实施计划》，</w:t>
            </w:r>
          </w:p>
          <w:p>
            <w:pPr>
              <w:pStyle w:val="2"/>
              <w:rPr>
                <w:rFonts w:hint="default" w:eastAsiaTheme="minorEastAsia"/>
                <w:lang w:val="en-US" w:eastAsia="zh-CN"/>
              </w:rPr>
            </w:pPr>
            <w:r>
              <w:rPr>
                <w:rFonts w:hint="eastAsia" w:eastAsiaTheme="minorEastAsia"/>
                <w:lang w:val="en-US" w:eastAsia="zh-CN"/>
              </w:rPr>
              <w:t>内审准则：审核准则</w:t>
            </w:r>
            <w:r>
              <w:rPr>
                <w:rFonts w:hint="eastAsia" w:eastAsiaTheme="minorEastAsia"/>
                <w:lang w:val="en-US" w:eastAsia="zh-CN"/>
              </w:rPr>
              <w:tab/>
            </w:r>
            <w:r>
              <w:rPr>
                <w:rFonts w:hint="eastAsia" w:eastAsiaTheme="minorEastAsia"/>
                <w:lang w:val="en-US" w:eastAsia="zh-CN"/>
              </w:rPr>
              <w:t>Q：GB/T19001-2016/ISO9001:2015,E：GB/T 24001-2016/ISO14001:2015,O：GB/T45001-2020 / ISO45001：2018,HSE：Q/SY 1002.1-2013 &amp; SY/T 6276-2014</w:t>
            </w:r>
          </w:p>
          <w:p>
            <w:pPr>
              <w:pStyle w:val="2"/>
              <w:rPr>
                <w:rFonts w:hint="eastAsia" w:eastAsiaTheme="minorEastAsia"/>
                <w:lang w:val="en-US" w:eastAsia="zh-CN"/>
              </w:rPr>
            </w:pPr>
            <w:r>
              <w:rPr>
                <w:rFonts w:hint="eastAsia" w:eastAsiaTheme="minorEastAsia"/>
                <w:lang w:val="en-US" w:eastAsia="zh-CN"/>
              </w:rPr>
              <w:t>计划内容有：目的、范围、审核准则、拟审核时间3月4日至3月5日，拟稿-行政部 ， 提供了《内审不合格报告》，不符合和项1个，进行了原因分析并制定纠正措施计划，经过审核组验证，纠正措施有效。</w:t>
            </w:r>
          </w:p>
          <w:p>
            <w:pPr>
              <w:pStyle w:val="2"/>
              <w:rPr>
                <w:rFonts w:hint="eastAsia" w:eastAsiaTheme="minorEastAsia"/>
                <w:lang w:val="en-US" w:eastAsia="zh-CN"/>
              </w:rPr>
            </w:pPr>
            <w:r>
              <w:rPr>
                <w:rFonts w:hint="eastAsia" w:eastAsiaTheme="minorEastAsia"/>
                <w:lang w:val="en-US" w:eastAsia="zh-CN"/>
              </w:rPr>
              <w:t>提供《审核报告》，</w:t>
            </w:r>
            <w:bookmarkStart w:id="1" w:name="_Hlk22415168"/>
            <w:r>
              <w:rPr>
                <w:rFonts w:hint="eastAsia" w:eastAsiaTheme="minorEastAsia"/>
                <w:lang w:val="en-US" w:eastAsia="zh-CN"/>
              </w:rPr>
              <w:t>审核组长：胡旭 A)，审核组成员：骆鹏(B)</w:t>
            </w:r>
            <w:bookmarkEnd w:id="1"/>
          </w:p>
          <w:p>
            <w:pPr>
              <w:spacing w:line="400" w:lineRule="exact"/>
              <w:ind w:firstLine="420" w:firstLineChars="200"/>
              <w:rPr>
                <w:color w:val="auto"/>
              </w:rPr>
            </w:pPr>
            <w:r>
              <w:rPr>
                <w:rFonts w:hint="eastAsia" w:asciiTheme="minorEastAsia" w:hAnsiTheme="minorEastAsia" w:eastAsiaTheme="minorEastAsia" w:cstheme="minorEastAsia"/>
                <w:color w:val="auto"/>
                <w:szCs w:val="21"/>
              </w:rPr>
              <w:t>提供了内审员培训记录，审核员没有审核自己部门工作，具有独立性。</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color w:val="auto"/>
                <w:kern w:val="0"/>
                <w:szCs w:val="21"/>
              </w:rPr>
            </w:pPr>
            <w:r>
              <w:rPr>
                <w:rFonts w:hint="eastAsia" w:ascii="宋体" w:hAnsi="宋体" w:cs="宋体"/>
                <w:bCs/>
                <w:color w:val="auto"/>
                <w:szCs w:val="21"/>
              </w:rPr>
              <w:t>管理评审的策划、实施情况及符合性、有效性</w:t>
            </w:r>
          </w:p>
        </w:tc>
        <w:tc>
          <w:tcPr>
            <w:tcW w:w="425" w:type="dxa"/>
          </w:tcPr>
          <w:p>
            <w:pPr>
              <w:rPr>
                <w:color w:val="auto"/>
              </w:rPr>
            </w:pPr>
          </w:p>
        </w:tc>
        <w:tc>
          <w:tcPr>
            <w:tcW w:w="11063" w:type="dxa"/>
          </w:tcPr>
          <w:p>
            <w:pPr>
              <w:ind w:firstLine="420" w:firstLineChars="200"/>
              <w:rPr>
                <w:color w:val="auto"/>
              </w:rPr>
            </w:pPr>
            <w:r>
              <w:rPr>
                <w:rFonts w:hint="eastAsia"/>
                <w:color w:val="auto"/>
              </w:rPr>
              <w:t>公司于</w:t>
            </w:r>
            <w:bookmarkStart w:id="2" w:name="OLE_LINK1"/>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22</w:t>
            </w:r>
            <w:r>
              <w:rPr>
                <w:rFonts w:hint="eastAsia"/>
                <w:color w:val="auto"/>
              </w:rPr>
              <w:t>日</w:t>
            </w:r>
            <w:bookmarkEnd w:id="2"/>
            <w:r>
              <w:rPr>
                <w:rFonts w:hint="eastAsia"/>
                <w:color w:val="auto"/>
              </w:rPr>
              <w:t>，依据：</w:t>
            </w:r>
            <w:r>
              <w:rPr>
                <w:rFonts w:hint="eastAsia" w:eastAsiaTheme="minorEastAsia"/>
                <w:lang w:val="en-US" w:eastAsia="zh-CN"/>
              </w:rPr>
              <w:t>Q：GB/T19001-2016/ISO9001:2015,E：GB/T 24001-2016/ISO14001:2015,O：GB/T45001-2020 / ISO45001：2018,HSE：Q/SY 1002.1-2013 &amp; SY/T 6276-2014</w:t>
            </w:r>
            <w:r>
              <w:rPr>
                <w:rFonts w:hint="eastAsia"/>
                <w:color w:val="auto"/>
              </w:rPr>
              <w:t>标准进行管理评审。</w:t>
            </w:r>
          </w:p>
          <w:p>
            <w:pPr>
              <w:ind w:firstLine="420" w:firstLineChars="200"/>
              <w:rPr>
                <w:color w:val="auto"/>
              </w:rPr>
            </w:pPr>
            <w:r>
              <w:rPr>
                <w:rFonts w:hint="eastAsia"/>
                <w:color w:val="auto"/>
              </w:rPr>
              <w:t>目前按标准要求平稳运行，至今暂无变更情况发生。</w:t>
            </w:r>
          </w:p>
          <w:p>
            <w:pPr>
              <w:rPr>
                <w:color w:val="auto"/>
              </w:rPr>
            </w:pPr>
            <w:r>
              <w:rPr>
                <w:rFonts w:hint="eastAsia"/>
                <w:color w:val="auto"/>
              </w:rPr>
              <w:t>查阅公司管理评审资料：</w:t>
            </w:r>
          </w:p>
          <w:p>
            <w:pPr>
              <w:rPr>
                <w:color w:val="auto"/>
              </w:rPr>
            </w:pPr>
            <w:r>
              <w:rPr>
                <w:rFonts w:hint="eastAsia"/>
                <w:color w:val="auto"/>
              </w:rPr>
              <w:t>一，</w:t>
            </w:r>
            <w:r>
              <w:rPr>
                <w:rFonts w:hint="eastAsia"/>
                <w:color w:val="auto"/>
                <w:lang w:eastAsia="zh-CN"/>
              </w:rPr>
              <w:t>行政部</w:t>
            </w:r>
            <w:r>
              <w:rPr>
                <w:rFonts w:hint="eastAsia"/>
                <w:color w:val="auto"/>
              </w:rPr>
              <w:t xml:space="preserve"> 发布管理评审计划， 拟稿-</w:t>
            </w:r>
            <w:r>
              <w:rPr>
                <w:rFonts w:hint="eastAsia"/>
                <w:color w:val="auto"/>
                <w:lang w:eastAsia="zh-CN"/>
              </w:rPr>
              <w:t>行政部</w:t>
            </w:r>
            <w:r>
              <w:rPr>
                <w:rFonts w:hint="eastAsia"/>
                <w:color w:val="auto"/>
              </w:rPr>
              <w:t xml:space="preserve"> ，评审方式：会议评审，拟评审时间：20</w:t>
            </w:r>
            <w:r>
              <w:rPr>
                <w:rFonts w:hint="eastAsia"/>
                <w:color w:val="auto"/>
                <w:lang w:val="en-US" w:eastAsia="zh-CN"/>
              </w:rPr>
              <w:t>21</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22</w:t>
            </w:r>
            <w:r>
              <w:rPr>
                <w:rFonts w:hint="eastAsia"/>
                <w:color w:val="auto"/>
              </w:rPr>
              <w:t>日。</w:t>
            </w:r>
          </w:p>
          <w:p>
            <w:pPr>
              <w:rPr>
                <w:color w:val="auto"/>
              </w:rPr>
            </w:pPr>
            <w:r>
              <w:rPr>
                <w:rFonts w:hint="eastAsia"/>
                <w:color w:val="auto"/>
              </w:rPr>
              <w:t>二、管理评审输入：</w:t>
            </w:r>
          </w:p>
          <w:p>
            <w:pPr>
              <w:ind w:firstLine="420" w:firstLineChars="200"/>
              <w:rPr>
                <w:color w:val="auto"/>
              </w:rPr>
            </w:pPr>
            <w:r>
              <w:rPr>
                <w:rFonts w:hint="eastAsia"/>
                <w:color w:val="auto"/>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2"/>
              </w:numPr>
              <w:rPr>
                <w:color w:val="auto"/>
              </w:rPr>
            </w:pPr>
            <w:r>
              <w:rPr>
                <w:rFonts w:hint="eastAsia"/>
                <w:color w:val="auto"/>
              </w:rPr>
              <w:t>查看“管理评审报告”，报告中对本次管理评审做了总结，评价了公司建立、运行管理体系的效果。</w:t>
            </w:r>
          </w:p>
          <w:p>
            <w:pPr>
              <w:rPr>
                <w:color w:val="auto"/>
              </w:rPr>
            </w:pPr>
            <w:r>
              <w:rPr>
                <w:rFonts w:hint="eastAsia"/>
                <w:color w:val="auto"/>
              </w:rPr>
              <w:t>四、管理评审输出/评审结论：</w:t>
            </w:r>
          </w:p>
          <w:p>
            <w:pPr>
              <w:rPr>
                <w:color w:val="auto"/>
              </w:rPr>
            </w:pPr>
            <w:r>
              <w:rPr>
                <w:rFonts w:hint="eastAsia"/>
                <w:color w:val="auto"/>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color w:val="auto"/>
                <w:szCs w:val="21"/>
              </w:rPr>
              <w:t>基本符合。</w:t>
            </w:r>
            <w:r>
              <w:rPr>
                <w:rFonts w:hint="eastAsia" w:ascii="宋体" w:hAnsi="宋体"/>
                <w:color w:val="auto"/>
                <w:szCs w:val="21"/>
              </w:rPr>
              <w:t>。</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内外部沟通及相关方抱怨、投诉的处理情况。</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rPr>
                <w:rFonts w:ascii="宋体" w:hAnsi="宋体"/>
                <w:color w:val="auto"/>
                <w:szCs w:val="21"/>
                <w:lang w:val="zh-CN"/>
              </w:rPr>
            </w:pPr>
            <w:r>
              <w:rPr>
                <w:rFonts w:hint="eastAsia" w:ascii="宋体" w:hAnsi="宋体"/>
                <w:color w:val="auto"/>
                <w:szCs w:val="21"/>
                <w:lang w:val="zh-CN"/>
              </w:rPr>
              <w:t>内外部沟通的主要方式为：</w:t>
            </w:r>
          </w:p>
          <w:p>
            <w:pPr>
              <w:spacing w:line="400" w:lineRule="exact"/>
              <w:rPr>
                <w:rFonts w:ascii="宋体" w:hAnsi="宋体"/>
                <w:color w:val="auto"/>
                <w:szCs w:val="21"/>
                <w:lang w:val="zh-CN"/>
              </w:rPr>
            </w:pPr>
            <w:r>
              <w:rPr>
                <w:rFonts w:hint="eastAsia" w:ascii="宋体" w:hAnsi="宋体"/>
                <w:color w:val="auto"/>
                <w:szCs w:val="21"/>
                <w:lang w:val="zh-CN"/>
              </w:rPr>
              <w:t>a)会议形式。如各种例会、协调会、座谈会、评审会和研讨会等；</w:t>
            </w:r>
          </w:p>
          <w:p>
            <w:pPr>
              <w:spacing w:line="400" w:lineRule="exact"/>
              <w:rPr>
                <w:rFonts w:ascii="宋体" w:hAnsi="宋体"/>
                <w:color w:val="auto"/>
                <w:szCs w:val="21"/>
                <w:lang w:val="zh-CN"/>
              </w:rPr>
            </w:pPr>
            <w:r>
              <w:rPr>
                <w:rFonts w:hint="eastAsia" w:ascii="宋体" w:hAnsi="宋体"/>
                <w:color w:val="auto"/>
                <w:szCs w:val="21"/>
                <w:lang w:val="zh-CN"/>
              </w:rPr>
              <w:t>b)文件形式。如工作报告、情况简报、技术服务报告、各种分析报告和布告等；</w:t>
            </w:r>
          </w:p>
          <w:p>
            <w:pPr>
              <w:spacing w:line="400" w:lineRule="exact"/>
              <w:rPr>
                <w:rFonts w:ascii="宋体" w:hAnsi="宋体"/>
                <w:color w:val="auto"/>
                <w:szCs w:val="21"/>
                <w:lang w:val="zh-CN"/>
              </w:rPr>
            </w:pPr>
            <w:r>
              <w:rPr>
                <w:rFonts w:hint="eastAsia" w:ascii="宋体" w:hAnsi="宋体"/>
                <w:color w:val="auto"/>
                <w:szCs w:val="21"/>
                <w:lang w:val="zh-CN"/>
              </w:rPr>
              <w:t>c)电子媒介形式。如录像、广播、信息网络等；</w:t>
            </w:r>
          </w:p>
          <w:p>
            <w:pPr>
              <w:spacing w:line="400" w:lineRule="exact"/>
              <w:rPr>
                <w:rFonts w:ascii="宋体" w:hAnsi="宋体"/>
                <w:color w:val="auto"/>
                <w:szCs w:val="21"/>
                <w:lang w:val="zh-CN"/>
              </w:rPr>
            </w:pPr>
            <w:r>
              <w:rPr>
                <w:rFonts w:hint="eastAsia" w:ascii="宋体" w:hAnsi="宋体"/>
                <w:color w:val="auto"/>
                <w:szCs w:val="21"/>
                <w:lang w:val="zh-CN"/>
              </w:rPr>
              <w:t>d)管理评审及内审；</w:t>
            </w:r>
          </w:p>
          <w:p>
            <w:pPr>
              <w:spacing w:line="400" w:lineRule="exact"/>
              <w:rPr>
                <w:rFonts w:ascii="宋体" w:hAnsi="宋体"/>
                <w:color w:val="auto"/>
                <w:szCs w:val="21"/>
                <w:lang w:val="zh-CN"/>
              </w:rPr>
            </w:pPr>
            <w:r>
              <w:rPr>
                <w:rFonts w:hint="eastAsia" w:ascii="宋体" w:hAnsi="宋体"/>
                <w:color w:val="auto"/>
                <w:szCs w:val="21"/>
                <w:lang w:val="zh-CN"/>
              </w:rPr>
              <w:t>e)谈话交流等方式。</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内部沟通的主要内容为：</w:t>
            </w:r>
          </w:p>
          <w:p>
            <w:pPr>
              <w:spacing w:line="400" w:lineRule="exact"/>
              <w:rPr>
                <w:rFonts w:ascii="宋体" w:hAnsi="宋体"/>
                <w:color w:val="auto"/>
                <w:szCs w:val="21"/>
                <w:lang w:val="zh-CN"/>
              </w:rPr>
            </w:pPr>
            <w:r>
              <w:rPr>
                <w:rFonts w:hint="eastAsia" w:ascii="宋体" w:hAnsi="宋体"/>
                <w:color w:val="auto"/>
                <w:szCs w:val="21"/>
                <w:lang w:val="zh-CN"/>
              </w:rPr>
              <w:t>a)质量管理体系运行状态、业绩及任何需要改进的信息；</w:t>
            </w:r>
          </w:p>
          <w:p>
            <w:pPr>
              <w:spacing w:line="400" w:lineRule="exact"/>
              <w:rPr>
                <w:rFonts w:ascii="宋体" w:hAnsi="宋体"/>
                <w:color w:val="auto"/>
                <w:szCs w:val="21"/>
                <w:lang w:val="zh-CN"/>
              </w:rPr>
            </w:pPr>
            <w:r>
              <w:rPr>
                <w:rFonts w:hint="eastAsia" w:ascii="宋体" w:hAnsi="宋体"/>
                <w:color w:val="auto"/>
                <w:szCs w:val="21"/>
                <w:lang w:val="zh-CN"/>
              </w:rPr>
              <w:t>b)产品要求，特别是顾客要求；</w:t>
            </w:r>
          </w:p>
          <w:p>
            <w:pPr>
              <w:spacing w:line="400" w:lineRule="exact"/>
              <w:rPr>
                <w:rFonts w:ascii="宋体" w:hAnsi="宋体"/>
                <w:color w:val="auto"/>
                <w:szCs w:val="21"/>
                <w:lang w:val="zh-CN"/>
              </w:rPr>
            </w:pPr>
            <w:r>
              <w:rPr>
                <w:rFonts w:hint="eastAsia" w:ascii="宋体" w:hAnsi="宋体"/>
                <w:color w:val="auto"/>
                <w:szCs w:val="21"/>
                <w:lang w:val="zh-CN"/>
              </w:rPr>
              <w:t>c)顾客反馈，包括顾客投诉与抱怨的信息；</w:t>
            </w:r>
          </w:p>
          <w:p>
            <w:pPr>
              <w:spacing w:line="400" w:lineRule="exact"/>
              <w:rPr>
                <w:rFonts w:ascii="宋体" w:hAnsi="宋体"/>
                <w:color w:val="auto"/>
                <w:szCs w:val="21"/>
                <w:lang w:val="zh-CN"/>
              </w:rPr>
            </w:pPr>
            <w:r>
              <w:rPr>
                <w:rFonts w:hint="eastAsia" w:ascii="宋体" w:hAnsi="宋体"/>
                <w:color w:val="auto"/>
                <w:szCs w:val="21"/>
                <w:lang w:val="zh-CN"/>
              </w:rPr>
              <w:t>d)产品的采购、生产、试验、交付、交付后活动等过程和信息；</w:t>
            </w:r>
          </w:p>
          <w:p>
            <w:pPr>
              <w:spacing w:line="400" w:lineRule="exact"/>
              <w:rPr>
                <w:rFonts w:ascii="宋体" w:hAnsi="宋体"/>
                <w:color w:val="auto"/>
                <w:szCs w:val="21"/>
                <w:lang w:val="zh-CN"/>
              </w:rPr>
            </w:pPr>
            <w:r>
              <w:rPr>
                <w:rFonts w:hint="eastAsia" w:ascii="宋体" w:hAnsi="宋体"/>
                <w:color w:val="auto"/>
                <w:szCs w:val="21"/>
                <w:lang w:val="zh-CN"/>
              </w:rPr>
              <w:t>e)质量方针、质量目标，职责、权限和相互关系；</w:t>
            </w:r>
          </w:p>
          <w:p>
            <w:pPr>
              <w:spacing w:line="400" w:lineRule="exact"/>
              <w:rPr>
                <w:rFonts w:ascii="宋体" w:hAnsi="宋体"/>
                <w:color w:val="auto"/>
                <w:szCs w:val="21"/>
                <w:lang w:val="zh-CN"/>
              </w:rPr>
            </w:pPr>
            <w:r>
              <w:rPr>
                <w:rFonts w:hint="eastAsia" w:ascii="宋体" w:hAnsi="宋体"/>
                <w:color w:val="auto"/>
                <w:szCs w:val="21"/>
                <w:lang w:val="zh-CN"/>
              </w:rPr>
              <w:t>f)质量问题的通报与处理等。</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外部沟通的主要内容为：</w:t>
            </w:r>
          </w:p>
          <w:p>
            <w:pPr>
              <w:numPr>
                <w:ilvl w:val="0"/>
                <w:numId w:val="3"/>
              </w:numPr>
              <w:spacing w:line="400" w:lineRule="exact"/>
              <w:rPr>
                <w:rFonts w:ascii="宋体" w:hAnsi="宋体"/>
                <w:color w:val="auto"/>
                <w:szCs w:val="21"/>
                <w:lang w:val="zh-CN"/>
              </w:rPr>
            </w:pPr>
            <w:r>
              <w:rPr>
                <w:rFonts w:hint="eastAsia" w:ascii="宋体" w:hAnsi="宋体"/>
                <w:color w:val="auto"/>
                <w:szCs w:val="21"/>
                <w:lang w:val="zh-CN"/>
              </w:rPr>
              <w:t>法规要求/技术规范要求/上级或行业要求；</w:t>
            </w:r>
            <w:r>
              <w:rPr>
                <w:rFonts w:hint="eastAsia" w:ascii="宋体" w:hAnsi="宋体"/>
                <w:color w:val="auto"/>
                <w:szCs w:val="21"/>
                <w:lang w:val="zh-CN"/>
              </w:rPr>
              <w:br w:type="textWrapping"/>
            </w:r>
            <w:r>
              <w:rPr>
                <w:rFonts w:hint="eastAsia" w:ascii="宋体" w:hAnsi="宋体"/>
                <w:color w:val="auto"/>
                <w:szCs w:val="21"/>
                <w:lang w:val="zh-CN"/>
              </w:rPr>
              <w:t>b)相关方的要求和期望，以及顾客反馈的信息；</w:t>
            </w:r>
            <w:r>
              <w:rPr>
                <w:rFonts w:hint="eastAsia" w:ascii="宋体" w:hAnsi="宋体"/>
                <w:color w:val="auto"/>
                <w:szCs w:val="21"/>
                <w:lang w:val="zh-CN"/>
              </w:rPr>
              <w:br w:type="textWrapping"/>
            </w:r>
            <w:r>
              <w:rPr>
                <w:rFonts w:hint="eastAsia" w:ascii="宋体" w:hAnsi="宋体"/>
                <w:color w:val="auto"/>
                <w:szCs w:val="21"/>
                <w:lang w:val="zh-CN"/>
              </w:rPr>
              <w:t>c)对相关方施加影响；</w:t>
            </w:r>
          </w:p>
          <w:p>
            <w:pPr>
              <w:spacing w:line="400" w:lineRule="exact"/>
              <w:ind w:firstLine="420" w:firstLineChars="200"/>
              <w:rPr>
                <w:color w:val="auto"/>
              </w:rPr>
            </w:pPr>
            <w:r>
              <w:rPr>
                <w:rFonts w:hint="eastAsia" w:ascii="宋体" w:hAnsi="宋体"/>
                <w:color w:val="auto"/>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4"/>
              </w:numPr>
              <w:spacing w:line="360" w:lineRule="auto"/>
              <w:jc w:val="left"/>
              <w:rPr>
                <w:rFonts w:ascii="宋体" w:hAnsi="宋体" w:cs="宋体"/>
                <w:color w:val="auto"/>
                <w:szCs w:val="21"/>
              </w:rPr>
            </w:pPr>
            <w:r>
              <w:rPr>
                <w:rFonts w:hint="eastAsia" w:ascii="宋体" w:hAnsi="宋体" w:cs="宋体"/>
                <w:color w:val="auto"/>
                <w:szCs w:val="21"/>
              </w:rPr>
              <w:t>财务部资金投入</w:t>
            </w:r>
          </w:p>
          <w:p>
            <w:pPr>
              <w:rPr>
                <w:rFonts w:ascii="宋体" w:hAnsi="宋体" w:cs="宋体"/>
                <w:color w:val="auto"/>
                <w:kern w:val="0"/>
                <w:szCs w:val="21"/>
              </w:rPr>
            </w:pPr>
          </w:p>
        </w:tc>
        <w:tc>
          <w:tcPr>
            <w:tcW w:w="425" w:type="dxa"/>
          </w:tcPr>
          <w:p>
            <w:pPr>
              <w:rPr>
                <w:color w:val="auto"/>
              </w:rPr>
            </w:pPr>
          </w:p>
        </w:tc>
        <w:tc>
          <w:tcPr>
            <w:tcW w:w="11063" w:type="dxa"/>
          </w:tcPr>
          <w:p>
            <w:pPr>
              <w:rPr>
                <w:color w:val="auto"/>
              </w:rPr>
            </w:pPr>
            <w:r>
              <w:rPr>
                <w:rFonts w:hint="eastAsia" w:ascii="宋体" w:hAnsi="宋体"/>
                <w:color w:val="auto"/>
                <w:szCs w:val="21"/>
              </w:rPr>
              <w:t>经与财务部负责人沟通，对环境、职业健康安全目标及管理方案已经进行了资金投入；对公司员工按法律法规要求，缴纳了养老、医疗、意外等社会保险</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kern w:val="0"/>
                <w:szCs w:val="21"/>
              </w:rPr>
            </w:pPr>
            <w:r>
              <w:rPr>
                <w:rFonts w:hint="eastAsia" w:ascii="宋体" w:hAnsi="宋体" w:cs="宋体"/>
                <w:color w:val="auto"/>
                <w:szCs w:val="21"/>
              </w:rPr>
              <w:t>了解产品实现过程的策划、实施和监视测量情况</w:t>
            </w:r>
          </w:p>
        </w:tc>
        <w:tc>
          <w:tcPr>
            <w:tcW w:w="425" w:type="dxa"/>
          </w:tcPr>
          <w:p>
            <w:pPr>
              <w:rPr>
                <w:color w:val="auto"/>
              </w:rPr>
            </w:pPr>
          </w:p>
        </w:tc>
        <w:tc>
          <w:tcPr>
            <w:tcW w:w="11063" w:type="dxa"/>
          </w:tcPr>
          <w:p>
            <w:pPr>
              <w:spacing w:line="400" w:lineRule="exact"/>
              <w:rPr>
                <w:rFonts w:hint="eastAsia" w:ascii="宋体" w:hAnsi="宋体"/>
                <w:color w:val="auto"/>
                <w:szCs w:val="21"/>
                <w:lang w:val="zh-CN"/>
              </w:rPr>
            </w:pPr>
            <w:r>
              <w:rPr>
                <w:rFonts w:hint="eastAsia" w:ascii="宋体" w:hAnsi="宋体"/>
                <w:color w:val="auto"/>
                <w:szCs w:val="21"/>
                <w:lang w:val="en-US" w:eastAsia="zh-CN"/>
              </w:rPr>
              <w:t>销售</w:t>
            </w:r>
            <w:r>
              <w:rPr>
                <w:rFonts w:hint="eastAsia" w:ascii="宋体" w:hAnsi="宋体"/>
                <w:color w:val="auto"/>
                <w:szCs w:val="21"/>
                <w:lang w:val="zh-CN"/>
              </w:rPr>
              <w:t>流程</w:t>
            </w:r>
          </w:p>
          <w:p>
            <w:pPr>
              <w:rPr>
                <w:rFonts w:hint="eastAsia"/>
              </w:rPr>
            </w:pPr>
            <w:r>
              <w:rPr>
                <w:rFonts w:hint="eastAsia"/>
              </w:rPr>
              <w:t>市场调研→签订协议→组织采购用户产品与验收→发货与交付→售后服务</w:t>
            </w:r>
          </w:p>
          <w:p>
            <w:pPr>
              <w:spacing w:line="400" w:lineRule="exact"/>
              <w:rPr>
                <w:rFonts w:hint="eastAsia" w:ascii="宋体" w:hAnsi="宋体"/>
                <w:color w:val="auto"/>
                <w:szCs w:val="21"/>
                <w:lang w:val="zh-CN"/>
              </w:rPr>
            </w:pPr>
            <w:r>
              <w:rPr>
                <w:rFonts w:hint="eastAsia" w:ascii="宋体" w:hAnsi="宋体"/>
                <w:color w:val="auto"/>
                <w:szCs w:val="21"/>
                <w:lang w:val="zh-CN"/>
              </w:rPr>
              <w:t>关键过程有：销售过程</w:t>
            </w:r>
          </w:p>
          <w:p>
            <w:pPr>
              <w:spacing w:line="400" w:lineRule="exact"/>
              <w:rPr>
                <w:rFonts w:hint="eastAsia" w:ascii="宋体" w:hAnsi="宋体"/>
                <w:color w:val="auto"/>
                <w:szCs w:val="21"/>
                <w:lang w:val="zh-CN"/>
              </w:rPr>
            </w:pPr>
            <w:r>
              <w:rPr>
                <w:rFonts w:hint="eastAsia" w:ascii="宋体" w:hAnsi="宋体"/>
                <w:color w:val="auto"/>
                <w:szCs w:val="21"/>
                <w:lang w:val="zh-CN"/>
              </w:rPr>
              <w:t>针对关键过程建立的控制文件有： 销售过程控制流程</w:t>
            </w:r>
          </w:p>
          <w:p>
            <w:pPr>
              <w:spacing w:line="400" w:lineRule="exact"/>
              <w:rPr>
                <w:rFonts w:hint="eastAsia" w:ascii="宋体" w:hAnsi="宋体"/>
                <w:color w:val="auto"/>
                <w:szCs w:val="21"/>
                <w:lang w:val="zh-CN"/>
              </w:rPr>
            </w:pPr>
            <w:r>
              <w:rPr>
                <w:rFonts w:hint="eastAsia" w:ascii="宋体" w:hAnsi="宋体"/>
                <w:color w:val="auto"/>
                <w:szCs w:val="21"/>
                <w:lang w:val="zh-CN"/>
              </w:rPr>
              <w:t xml:space="preserve">需要确认过程：销售过程 </w:t>
            </w:r>
          </w:p>
          <w:p>
            <w:pPr>
              <w:spacing w:line="400" w:lineRule="exact"/>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设备有：</w:t>
            </w:r>
          </w:p>
          <w:p>
            <w:pPr>
              <w:spacing w:line="400" w:lineRule="exact"/>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销售</w:t>
            </w:r>
            <w:r>
              <w:rPr>
                <w:rFonts w:hint="eastAsia" w:ascii="宋体" w:hAnsi="宋体" w:eastAsia="宋体" w:cs="Times New Roman"/>
                <w:color w:val="auto"/>
                <w:szCs w:val="21"/>
                <w:lang w:val="en-US" w:eastAsia="zh-CN"/>
              </w:rPr>
              <w:t>设备:电脑/打印机/传真机/电话等。</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本公司无硬件监视与测量设备，等软件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环保设施包括：垃圾桶、灭火器；</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安全设施配置主要有：标识牌、灭火器、消防器材等</w:t>
            </w:r>
          </w:p>
          <w:p>
            <w:pPr>
              <w:spacing w:line="400" w:lineRule="exact"/>
              <w:ind w:firstLine="420" w:firstLineChars="200"/>
              <w:rPr>
                <w:rFonts w:hint="eastAsia" w:ascii="宋体" w:hAnsi="宋体" w:eastAsia="宋体" w:cs="Times New Roman"/>
                <w:color w:val="auto"/>
                <w:szCs w:val="21"/>
                <w:lang w:val="zh-CN"/>
              </w:rPr>
            </w:pPr>
          </w:p>
          <w:p>
            <w:pPr>
              <w:spacing w:line="400" w:lineRule="exact"/>
              <w:ind w:firstLine="420" w:firstLineChars="200"/>
              <w:rPr>
                <w:color w:val="auto"/>
              </w:rPr>
            </w:pPr>
            <w:r>
              <w:rPr>
                <w:rFonts w:hint="eastAsia" w:ascii="宋体" w:hAnsi="宋体" w:eastAsia="宋体" w:cs="Times New Roman"/>
                <w:color w:val="auto"/>
                <w:szCs w:val="21"/>
                <w:lang w:val="zh-CN"/>
              </w:rPr>
              <w:tab/>
            </w:r>
            <w:r>
              <w:rPr>
                <w:rFonts w:hint="eastAsia" w:ascii="宋体" w:hAnsi="宋体" w:eastAsia="宋体" w:cs="Times New Roman"/>
                <w:color w:val="auto"/>
                <w:szCs w:val="21"/>
                <w:lang w:val="zh-CN"/>
              </w:rPr>
              <w:t>提供有</w:t>
            </w:r>
            <w:r>
              <w:rPr>
                <w:rFonts w:hint="eastAsia" w:ascii="宋体" w:hAnsi="宋体" w:cs="Times New Roman"/>
                <w:color w:val="auto"/>
                <w:szCs w:val="21"/>
                <w:lang w:val="en-US" w:eastAsia="zh-CN"/>
              </w:rPr>
              <w:t>建材</w:t>
            </w:r>
            <w:r>
              <w:rPr>
                <w:rFonts w:hint="eastAsia" w:ascii="宋体" w:hAnsi="宋体"/>
                <w:color w:val="auto"/>
                <w:szCs w:val="21"/>
              </w:rPr>
              <w:t>销</w:t>
            </w:r>
            <w:r>
              <w:rPr>
                <w:rFonts w:hint="eastAsia" w:ascii="宋体" w:hAnsi="宋体"/>
                <w:color w:val="auto"/>
                <w:szCs w:val="21"/>
                <w:lang w:val="en-US" w:eastAsia="zh-CN"/>
              </w:rPr>
              <w:t>售</w:t>
            </w:r>
            <w:r>
              <w:rPr>
                <w:rFonts w:hint="eastAsia" w:ascii="宋体" w:hAnsi="宋体" w:eastAsia="宋体" w:cs="Times New Roman"/>
                <w:color w:val="auto"/>
                <w:szCs w:val="21"/>
                <w:lang w:val="zh-CN"/>
              </w:rPr>
              <w:t>过程控制记录，二阶段进一步审核</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color w:val="auto"/>
                <w:szCs w:val="21"/>
              </w:rPr>
            </w:pPr>
            <w:r>
              <w:rPr>
                <w:rFonts w:hint="eastAsia" w:ascii="宋体" w:hAnsi="宋体" w:cs="宋体"/>
                <w:color w:val="auto"/>
                <w:szCs w:val="21"/>
              </w:rPr>
              <w:t>检验人员对产品质量的保障情况，产品放行情况</w:t>
            </w:r>
          </w:p>
        </w:tc>
        <w:tc>
          <w:tcPr>
            <w:tcW w:w="425" w:type="dxa"/>
          </w:tcPr>
          <w:p>
            <w:pPr>
              <w:rPr>
                <w:color w:val="auto"/>
              </w:rPr>
            </w:pPr>
          </w:p>
        </w:tc>
        <w:tc>
          <w:tcPr>
            <w:tcW w:w="11063" w:type="dxa"/>
          </w:tcPr>
          <w:p>
            <w:pPr>
              <w:pStyle w:val="2"/>
              <w:rPr>
                <w:color w:val="auto"/>
              </w:rPr>
            </w:pPr>
            <w:r>
              <w:rPr>
                <w:rFonts w:hint="eastAsia"/>
                <w:color w:val="auto"/>
                <w:szCs w:val="22"/>
              </w:rPr>
              <w:t>监测资源：</w:t>
            </w:r>
            <w:r>
              <w:rPr>
                <w:rFonts w:hint="eastAsia"/>
                <w:color w:val="auto"/>
                <w:szCs w:val="22"/>
                <w:lang w:val="en-US" w:eastAsia="zh-CN"/>
              </w:rPr>
              <w:t>平时的检查、内审、管评</w:t>
            </w:r>
            <w:r>
              <w:rPr>
                <w:rFonts w:hint="eastAsia"/>
                <w:color w:val="auto"/>
              </w:rPr>
              <w:t>等</w:t>
            </w:r>
          </w:p>
          <w:p>
            <w:pPr>
              <w:pStyle w:val="2"/>
              <w:rPr>
                <w:rFonts w:hint="default" w:eastAsia="宋体"/>
                <w:color w:val="auto"/>
                <w:lang w:val="en-US" w:eastAsia="zh-CN"/>
              </w:rPr>
            </w:pPr>
            <w:r>
              <w:rPr>
                <w:rFonts w:hint="eastAsia"/>
                <w:color w:val="auto"/>
                <w:lang w:val="en-US" w:eastAsia="zh-CN"/>
              </w:rPr>
              <w:t>验收</w:t>
            </w:r>
            <w:r>
              <w:rPr>
                <w:rFonts w:hint="eastAsia"/>
                <w:color w:val="auto"/>
              </w:rPr>
              <w:t>报告有：</w:t>
            </w:r>
            <w:r>
              <w:rPr>
                <w:rFonts w:hint="eastAsia"/>
                <w:color w:val="auto"/>
                <w:lang w:val="en-US" w:eastAsia="zh-CN"/>
              </w:rPr>
              <w:t>沥青、水泥验收报告</w:t>
            </w:r>
          </w:p>
          <w:p>
            <w:pPr>
              <w:pStyle w:val="2"/>
              <w:rPr>
                <w:color w:val="auto"/>
              </w:rPr>
            </w:pPr>
            <w:r>
              <w:rPr>
                <w:rFonts w:hint="eastAsia"/>
                <w:color w:val="auto"/>
              </w:rPr>
              <w:t>二阶段进一步审核</w:t>
            </w:r>
          </w:p>
          <w:p>
            <w:pPr>
              <w:spacing w:line="400" w:lineRule="exact"/>
              <w:rPr>
                <w:rFonts w:ascii="宋体" w:hAnsi="宋体"/>
                <w:color w:val="auto"/>
                <w:szCs w:val="21"/>
              </w:rPr>
            </w:pP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不符合、纠正预防措施的控制与实施的有效性（Q/E/S）；</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对内审中的不符合，采取了纠正措施，并验证；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为保证公司职业健康安全管理体系的有效运行，通过对安全事件的调查处理，以确保管理体系运行的有效性。</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经查在公司正常经营活动中，出现了轻微不符合，部门已经采取纠正和纠正措施，经验证纠正措施有效。</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公司未发生过环境、安全等事故。</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了解公司环境因素、危险源的识别、评价和控制情况</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查到</w:t>
            </w:r>
            <w:r>
              <w:rPr>
                <w:rFonts w:hint="eastAsia" w:ascii="宋体" w:hAnsi="宋体" w:eastAsia="宋体" w:cs="Times New Roman"/>
                <w:color w:val="auto"/>
                <w:szCs w:val="21"/>
                <w:lang w:val="en-GB"/>
              </w:rPr>
              <w:t>《应急准备与响应控制程序 》，及《应急预案 》包含有事件级别及不同级别事件的处理程序、事件处理组织机构及职责分工、通用及特殊处理程序、各岗位要求等。具有可操作性。编制：</w:t>
            </w:r>
            <w:r>
              <w:rPr>
                <w:rFonts w:hint="eastAsia" w:ascii="宋体" w:hAnsi="宋体" w:cs="Times New Roman"/>
                <w:color w:val="auto"/>
                <w:szCs w:val="21"/>
                <w:lang w:val="en-US" w:eastAsia="zh-CN"/>
              </w:rPr>
              <w:t>行政部</w:t>
            </w:r>
            <w:r>
              <w:rPr>
                <w:rFonts w:hint="eastAsia" w:ascii="宋体" w:hAnsi="宋体" w:eastAsia="宋体" w:cs="Times New Roman"/>
                <w:color w:val="auto"/>
                <w:szCs w:val="21"/>
                <w:lang w:val="en-GB"/>
              </w:rPr>
              <w:t xml:space="preserve">  </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批准：</w:t>
            </w:r>
            <w:r>
              <w:rPr>
                <w:rFonts w:hint="eastAsia"/>
              </w:rPr>
              <w:t>胡旭</w:t>
            </w:r>
            <w:r>
              <w:rPr>
                <w:rFonts w:hint="eastAsia" w:ascii="宋体" w:hAnsi="宋体" w:eastAsia="宋体" w:cs="Times New Roman"/>
                <w:color w:val="auto"/>
                <w:szCs w:val="21"/>
                <w:lang w:val="en-GB"/>
              </w:rPr>
              <w:t xml:space="preserve">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hint="eastAsia" w:ascii="宋体" w:hAnsi="宋体" w:eastAsia="宋体" w:cs="Times New Roman"/>
                <w:color w:val="auto"/>
                <w:szCs w:val="21"/>
                <w:lang w:val="en-GB"/>
              </w:rPr>
              <w:t>抽查消防安全应急预案演练记录</w:t>
            </w:r>
            <w:r>
              <w:rPr>
                <w:rFonts w:hint="eastAsia" w:ascii="宋体" w:hAnsi="宋体" w:eastAsia="宋体" w:cs="Times New Roman"/>
                <w:color w:val="auto"/>
                <w:szCs w:val="21"/>
                <w:lang w:val="zh-CN"/>
              </w:rPr>
              <w:t xml:space="preserve">  详见二阶段记录</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运行控制和应急准备与响应活动的符合性（E/S）；</w:t>
            </w:r>
          </w:p>
          <w:p>
            <w:pPr>
              <w:spacing w:line="400" w:lineRule="exact"/>
              <w:ind w:firstLine="420" w:firstLineChars="200"/>
              <w:rPr>
                <w:rFonts w:hint="eastAsia" w:ascii="宋体" w:hAnsi="宋体" w:eastAsia="宋体" w:cs="Times New Roman"/>
                <w:color w:val="auto"/>
                <w:szCs w:val="21"/>
                <w:lang w:val="zh-CN"/>
              </w:rPr>
            </w:pP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执行节能降耗控制程序、固体废弃物控制程序、环境管理控制程序、档案管理制定合同管理制定、印章管理制度、代理工作办法项目管理手册</w:t>
            </w:r>
            <w:r>
              <w:rPr>
                <w:rFonts w:hint="eastAsia" w:ascii="宋体" w:hAnsi="宋体" w:eastAsia="宋体" w:cs="Times New Roman"/>
                <w:color w:val="auto"/>
                <w:szCs w:val="21"/>
                <w:lang w:val="en-GB"/>
              </w:rPr>
              <w:t>、车辆管理规定</w:t>
            </w:r>
            <w:r>
              <w:rPr>
                <w:rFonts w:hint="eastAsia" w:ascii="宋体" w:hAnsi="宋体" w:eastAsia="宋体" w:cs="Times New Roman"/>
                <w:color w:val="auto"/>
                <w:szCs w:val="21"/>
                <w:lang w:val="zh-CN"/>
              </w:rPr>
              <w:t>等。</w:t>
            </w:r>
            <w:r>
              <w:rPr>
                <w:rFonts w:hint="eastAsia" w:ascii="宋体" w:hAnsi="宋体" w:eastAsia="宋体" w:cs="Times New Roman"/>
                <w:color w:val="auto"/>
                <w:szCs w:val="21"/>
                <w:lang w:val="en-GB"/>
              </w:rPr>
              <w:t>办公用品按要求由</w:t>
            </w:r>
            <w:r>
              <w:rPr>
                <w:rFonts w:hint="eastAsia" w:ascii="宋体" w:hAnsi="宋体" w:cs="Times New Roman"/>
                <w:color w:val="auto"/>
                <w:szCs w:val="21"/>
                <w:lang w:val="zh-CN"/>
              </w:rPr>
              <w:t>行政部</w:t>
            </w:r>
            <w:r>
              <w:rPr>
                <w:rFonts w:hint="eastAsia" w:ascii="宋体" w:hAnsi="宋体" w:eastAsia="宋体" w:cs="Times New Roman"/>
                <w:color w:val="auto"/>
                <w:szCs w:val="21"/>
                <w:lang w:val="en-GB"/>
              </w:rPr>
              <w:t>负责发放，作好记录；</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运行控制情况：办公过程注意节约用电，做到人走灯灭，电脑长时间不用时关机，下班前要关闭电源；办公区域内配置的灭火器,在有效期内，</w:t>
            </w:r>
            <w:r>
              <w:rPr>
                <w:rFonts w:hint="eastAsia" w:ascii="宋体" w:hAnsi="宋体" w:eastAsia="宋体" w:cs="Times New Roman"/>
                <w:color w:val="auto"/>
                <w:szCs w:val="21"/>
                <w:lang w:val="zh-CN"/>
              </w:rPr>
              <w:t>办公过程使用的电器如：空调、电脑、灯具均符合安全设计要求，使用过程注意安全，预防触电，工作时间平均每天8小时；</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公司为员工缴纳了养老、工伤、医疗等保险。</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en-GB"/>
              </w:rPr>
              <w:t>提供了缴纳保险的</w:t>
            </w:r>
            <w:r>
              <w:rPr>
                <w:rFonts w:hint="eastAsia" w:ascii="宋体" w:hAnsi="宋体" w:eastAsia="宋体" w:cs="Times New Roman"/>
                <w:color w:val="auto"/>
                <w:szCs w:val="21"/>
                <w:lang w:val="zh-CN"/>
              </w:rPr>
              <w:t>票据及社会保险在职人员信息统计表。</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驾驶员要求遵守道路交通安全法，不违章驾车，驾驶证和车辆定期年审，确保行车安全。</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是否具备二阶段审核结论</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第二阶段重要审核点等相关内容</w:t>
            </w:r>
          </w:p>
        </w:tc>
        <w:tc>
          <w:tcPr>
            <w:tcW w:w="425" w:type="dxa"/>
            <w:vAlign w:val="top"/>
          </w:tcPr>
          <w:p>
            <w:pPr>
              <w:spacing w:line="400" w:lineRule="exact"/>
              <w:ind w:firstLine="420" w:firstLineChars="200"/>
              <w:rPr>
                <w:rFonts w:hint="eastAsia" w:ascii="宋体" w:hAnsi="宋体" w:eastAsia="宋体" w:cs="Times New Roman"/>
                <w:kern w:val="2"/>
                <w:sz w:val="21"/>
                <w:szCs w:val="21"/>
                <w:lang w:val="zh-CN" w:eastAsia="zh-CN" w:bidi="ar-SA"/>
              </w:rPr>
            </w:pPr>
          </w:p>
        </w:tc>
        <w:tc>
          <w:tcPr>
            <w:tcW w:w="11063"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通过一阶段对受审核方的</w:t>
            </w:r>
            <w:r>
              <w:rPr>
                <w:rFonts w:hint="eastAsia" w:ascii="宋体" w:hAnsi="宋体" w:eastAsia="宋体" w:cs="Times New Roman"/>
                <w:szCs w:val="21"/>
                <w:lang w:val="en-US" w:eastAsia="zh-CN"/>
              </w:rPr>
              <w:t>现场</w:t>
            </w:r>
            <w:r>
              <w:rPr>
                <w:rFonts w:hint="eastAsia" w:ascii="宋体" w:hAnsi="宋体" w:eastAsia="宋体" w:cs="Times New Roman"/>
                <w:szCs w:val="21"/>
                <w:lang w:val="zh-CN"/>
              </w:rPr>
              <w:t>巡视和观察，对管理体系绩效要求有重大影响的过程、活动、场所和现场运行进行观察、巡视及总体性评价，组织具备二阶段审核条件，可进行二阶段审核。</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二阶段重点审核：</w:t>
            </w:r>
          </w:p>
          <w:p>
            <w:pPr>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Q:</w:t>
            </w:r>
            <w:r>
              <w:rPr>
                <w:rFonts w:hint="eastAsia" w:ascii="宋体" w:hAnsi="宋体"/>
                <w:szCs w:val="21"/>
                <w:lang w:val="en-US" w:eastAsia="zh-CN"/>
              </w:rPr>
              <w:t>建材</w:t>
            </w:r>
            <w:r>
              <w:rPr>
                <w:rFonts w:hint="eastAsia" w:ascii="宋体" w:hAnsi="宋体"/>
                <w:szCs w:val="21"/>
              </w:rPr>
              <w:t>的销售</w:t>
            </w:r>
            <w:r>
              <w:rPr>
                <w:rFonts w:hint="eastAsia" w:ascii="宋体" w:hAnsi="宋体" w:eastAsia="宋体" w:cs="Times New Roman"/>
                <w:szCs w:val="21"/>
                <w:lang w:val="zh-CN"/>
              </w:rPr>
              <w:t>过程等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E:环境因素识别、重要环境因素管理方案、相关方的信息沟通、应急准备和响应控制措施等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O:危险源辨识、不可接受风险识别及管理方案、相关方的信息沟通、应急准备和响应控制措施等</w:t>
            </w:r>
          </w:p>
          <w:p>
            <w:pPr>
              <w:pStyle w:val="2"/>
              <w:ind w:firstLine="460" w:firstLineChars="200"/>
              <w:rPr>
                <w:rFonts w:hint="default" w:eastAsia="宋体"/>
                <w:lang w:val="en-US" w:eastAsia="zh-CN"/>
              </w:rPr>
            </w:pPr>
            <w:r>
              <w:rPr>
                <w:rFonts w:hint="eastAsia"/>
                <w:lang w:val="en-US" w:eastAsia="zh-CN"/>
              </w:rPr>
              <w:t>HES:策划过程、实施和运行过程、检查过程等</w:t>
            </w:r>
          </w:p>
          <w:p>
            <w:pPr>
              <w:spacing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zh-CN"/>
              </w:rPr>
              <w:t>重点审核部门：销售部、</w:t>
            </w:r>
            <w:r>
              <w:rPr>
                <w:rFonts w:hint="eastAsia" w:ascii="宋体" w:hAnsi="宋体" w:cs="Times New Roman"/>
                <w:szCs w:val="21"/>
                <w:lang w:val="en-US" w:eastAsia="zh-CN"/>
              </w:rPr>
              <w:t>行政部</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重点审核过程：环境因素识别、风险识别评价、运行过程、监视和测量、不符合控制、合规性评价</w:t>
            </w:r>
            <w:r>
              <w:rPr>
                <w:rFonts w:hint="eastAsia" w:ascii="宋体" w:hAnsi="宋体" w:cs="Times New Roman"/>
                <w:szCs w:val="21"/>
                <w:lang w:val="zh-CN"/>
              </w:rPr>
              <w:t>、</w:t>
            </w:r>
            <w:r>
              <w:rPr>
                <w:rFonts w:hint="eastAsia" w:ascii="宋体" w:hAnsi="宋体" w:cs="Times New Roman"/>
                <w:szCs w:val="21"/>
                <w:lang w:val="en-US" w:eastAsia="zh-CN"/>
              </w:rPr>
              <w:t>HSE实施和运行过程、检查过程</w:t>
            </w:r>
            <w:r>
              <w:rPr>
                <w:rFonts w:hint="eastAsia" w:ascii="宋体" w:hAnsi="宋体" w:eastAsia="宋体" w:cs="Times New Roman"/>
                <w:szCs w:val="21"/>
                <w:lang w:val="zh-CN"/>
              </w:rPr>
              <w:t>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重点审核场所：</w:t>
            </w:r>
            <w:r>
              <w:rPr>
                <w:rFonts w:hint="eastAsia" w:ascii="宋体" w:hAnsi="宋体" w:eastAsia="宋体" w:cs="Times New Roman"/>
                <w:szCs w:val="21"/>
                <w:lang w:val="en-US" w:eastAsia="zh-CN"/>
              </w:rPr>
              <w:t>销售</w:t>
            </w:r>
            <w:r>
              <w:rPr>
                <w:rFonts w:hint="eastAsia" w:ascii="宋体" w:hAnsi="宋体" w:eastAsia="宋体" w:cs="Times New Roman"/>
                <w:szCs w:val="21"/>
                <w:lang w:val="zh-CN"/>
              </w:rPr>
              <w:t>场所、办公场所。</w:t>
            </w: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审核时间：2021.</w:t>
            </w:r>
            <w:r>
              <w:rPr>
                <w:rFonts w:hint="eastAsia" w:ascii="宋体" w:hAnsi="宋体" w:eastAsia="宋体" w:cs="Times New Roman"/>
                <w:szCs w:val="21"/>
                <w:lang w:val="en-US" w:eastAsia="zh-CN"/>
              </w:rPr>
              <w:t>5</w:t>
            </w:r>
            <w:r>
              <w:rPr>
                <w:rFonts w:hint="eastAsia" w:ascii="宋体" w:hAnsi="宋体" w:eastAsia="宋体" w:cs="Times New Roman"/>
                <w:szCs w:val="21"/>
                <w:lang w:val="zh-CN"/>
              </w:rPr>
              <w:t>.</w:t>
            </w:r>
            <w:r>
              <w:rPr>
                <w:rFonts w:hint="eastAsia" w:ascii="宋体" w:hAnsi="宋体" w:cs="Times New Roman"/>
                <w:szCs w:val="21"/>
                <w:lang w:val="en-US" w:eastAsia="zh-CN"/>
              </w:rPr>
              <w:t>20</w:t>
            </w:r>
            <w:r>
              <w:rPr>
                <w:rFonts w:hint="eastAsia" w:ascii="宋体" w:hAnsi="宋体" w:eastAsia="宋体" w:cs="Times New Roman"/>
                <w:szCs w:val="21"/>
                <w:lang w:val="zh-CN"/>
              </w:rPr>
              <w:t>-</w:t>
            </w:r>
            <w:r>
              <w:rPr>
                <w:rFonts w:hint="eastAsia" w:ascii="宋体" w:hAnsi="宋体" w:cs="Times New Roman"/>
                <w:szCs w:val="21"/>
                <w:lang w:val="en-US" w:eastAsia="zh-CN"/>
              </w:rPr>
              <w:t>21</w:t>
            </w:r>
            <w:r>
              <w:rPr>
                <w:rFonts w:hint="eastAsia" w:ascii="宋体" w:hAnsi="宋体" w:eastAsia="宋体" w:cs="Times New Roman"/>
                <w:szCs w:val="21"/>
                <w:lang w:val="zh-CN"/>
              </w:rPr>
              <w:t>日</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160" w:type="dxa"/>
            <w:vAlign w:val="top"/>
          </w:tcPr>
          <w:p>
            <w:pPr>
              <w:rPr>
                <w:rFonts w:hint="eastAsia" w:ascii="宋体" w:hAnsi="宋体" w:eastAsia="宋体" w:cs="宋体"/>
                <w:color w:val="auto"/>
                <w:kern w:val="2"/>
                <w:sz w:val="21"/>
                <w:szCs w:val="21"/>
                <w:lang w:val="zh-CN" w:eastAsia="zh-CN" w:bidi="ar-SA"/>
              </w:rPr>
            </w:pPr>
            <w:r>
              <w:rPr>
                <w:rFonts w:hint="eastAsia" w:ascii="宋体" w:hAnsi="宋体" w:cs="宋体"/>
                <w:bCs/>
                <w:color w:val="auto"/>
                <w:szCs w:val="21"/>
              </w:rPr>
              <w:t>近两年公司里管理服务环境和安全等是否有违规被处罚、曝光情况；</w:t>
            </w:r>
          </w:p>
        </w:tc>
        <w:tc>
          <w:tcPr>
            <w:tcW w:w="425" w:type="dxa"/>
            <w:vAlign w:val="top"/>
          </w:tcPr>
          <w:p>
            <w:pPr>
              <w:rPr>
                <w:rFonts w:hint="eastAsia" w:ascii="Times New Roman" w:hAnsi="Times New Roman" w:eastAsia="宋体" w:cs="Times New Roman"/>
                <w:color w:val="auto"/>
                <w:kern w:val="2"/>
                <w:sz w:val="21"/>
                <w:lang w:val="zh-CN" w:eastAsia="zh-CN" w:bidi="ar-SA"/>
              </w:rPr>
            </w:pPr>
          </w:p>
        </w:tc>
        <w:tc>
          <w:tcPr>
            <w:tcW w:w="11063" w:type="dxa"/>
            <w:vAlign w:val="top"/>
          </w:tcPr>
          <w:p>
            <w:pPr>
              <w:spacing w:line="400" w:lineRule="exact"/>
              <w:ind w:firstLine="420" w:firstLineChars="200"/>
              <w:rPr>
                <w:rFonts w:hint="eastAsia" w:ascii="宋体" w:hAnsi="宋体"/>
                <w:color w:val="auto"/>
                <w:szCs w:val="21"/>
              </w:rPr>
            </w:pPr>
          </w:p>
          <w:p>
            <w:pPr>
              <w:spacing w:line="400" w:lineRule="exact"/>
              <w:ind w:firstLine="420" w:firstLineChars="200"/>
              <w:rPr>
                <w:rFonts w:hint="eastAsia" w:ascii="宋体" w:hAnsi="宋体" w:eastAsia="宋体" w:cs="Times New Roman"/>
                <w:color w:val="auto"/>
                <w:kern w:val="2"/>
                <w:sz w:val="21"/>
                <w:szCs w:val="21"/>
                <w:lang w:val="zh-CN" w:eastAsia="zh-CN" w:bidi="ar-SA"/>
              </w:rPr>
            </w:pPr>
            <w:r>
              <w:rPr>
                <w:rFonts w:hint="eastAsia" w:ascii="宋体" w:hAnsi="宋体"/>
                <w:color w:val="auto"/>
                <w:szCs w:val="21"/>
              </w:rPr>
              <w:t>经查，</w:t>
            </w:r>
            <w:r>
              <w:rPr>
                <w:rFonts w:hint="eastAsia" w:ascii="宋体" w:hAnsi="宋体"/>
                <w:color w:val="auto"/>
                <w:szCs w:val="21"/>
                <w:lang w:val="zh-CN"/>
              </w:rPr>
              <w:t>近年</w:t>
            </w:r>
            <w:r>
              <w:rPr>
                <w:rFonts w:hint="eastAsia" w:ascii="宋体" w:hAnsi="宋体"/>
                <w:color w:val="auto"/>
                <w:szCs w:val="21"/>
              </w:rPr>
              <w:t>没有发生</w:t>
            </w:r>
            <w:r>
              <w:rPr>
                <w:rFonts w:hint="eastAsia" w:ascii="宋体" w:hAnsi="宋体"/>
                <w:color w:val="auto"/>
                <w:szCs w:val="21"/>
                <w:lang w:val="zh-CN"/>
              </w:rPr>
              <w:t>服务</w:t>
            </w:r>
            <w:r>
              <w:rPr>
                <w:rFonts w:hint="eastAsia" w:ascii="宋体" w:hAnsi="宋体"/>
                <w:color w:val="auto"/>
                <w:szCs w:val="21"/>
                <w:lang w:val="en-US" w:eastAsia="zh-CN"/>
              </w:rPr>
              <w:t>及销售</w:t>
            </w:r>
            <w:r>
              <w:rPr>
                <w:rFonts w:hint="eastAsia" w:ascii="宋体" w:hAnsi="宋体"/>
                <w:color w:val="auto"/>
                <w:szCs w:val="21"/>
                <w:lang w:val="zh-CN"/>
              </w:rPr>
              <w:t>环境和安全等是否有违规被处罚、曝光情况。</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办公区域现场观察：与质量、环境、职业健康安全有关活动的现场观察</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废水</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zh-CN"/>
              </w:rPr>
              <w:t>公司的的</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管理不产生废水，办公用水最后排入市政管网。</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废气</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管理不产生废气，公司清扫地面及临时场所服务时，有少量的灰尘产生，公司发口罩，对员工进行个体防护</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固废</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固废为生活固废，现场有固废存放地，积攒一定数量后交环卫部门处理</w:t>
            </w:r>
            <w:r>
              <w:rPr>
                <w:rFonts w:hint="eastAsia" w:ascii="宋体" w:hAnsi="宋体" w:eastAsia="宋体" w:cs="Times New Roman"/>
                <w:color w:val="auto"/>
                <w:szCs w:val="21"/>
                <w:lang w:val="zh-CN"/>
              </w:rPr>
              <w:t>。</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办公墨盒、电池等由厂家回收</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危险源：办公区域危险源主要是安全标识不清、电器设备漏电等，均安排专人检查，及时改善，更换危险的电器设备。财务部室外装有摄像头，室内有保险柜，防盗门等安全措施。</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二阶段细查。</w:t>
            </w:r>
          </w:p>
        </w:tc>
        <w:tc>
          <w:tcPr>
            <w:tcW w:w="1061" w:type="dxa"/>
          </w:tcPr>
          <w:p>
            <w:pPr>
              <w:rPr>
                <w:color w:val="auto"/>
              </w:rPr>
            </w:pPr>
          </w:p>
        </w:tc>
      </w:tr>
    </w:tbl>
    <w:p>
      <w:pPr>
        <w:rPr>
          <w:color w:val="auto"/>
        </w:rPr>
      </w:pPr>
      <w:r>
        <w:rPr>
          <w:color w:val="auto"/>
        </w:rPr>
        <w:ptab w:relativeTo="margin" w:alignment="center" w:leader="none"/>
      </w:r>
    </w:p>
    <w:p>
      <w:pPr>
        <w:pStyle w:val="4"/>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5A6A4FD1"/>
    <w:multiLevelType w:val="singleLevel"/>
    <w:tmpl w:val="5A6A4FD1"/>
    <w:lvl w:ilvl="0" w:tentative="0">
      <w:start w:val="1"/>
      <w:numFmt w:val="decimal"/>
      <w:suff w:val="nothing"/>
      <w:lvlText w:val="%1、"/>
      <w:lvlJc w:val="left"/>
    </w:lvl>
  </w:abstractNum>
  <w:abstractNum w:abstractNumId="3">
    <w:nsid w:val="77443122"/>
    <w:multiLevelType w:val="singleLevel"/>
    <w:tmpl w:val="77443122"/>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80C1F"/>
    <w:rsid w:val="001864C7"/>
    <w:rsid w:val="001A2D7F"/>
    <w:rsid w:val="001F570B"/>
    <w:rsid w:val="0027409D"/>
    <w:rsid w:val="00337922"/>
    <w:rsid w:val="00340867"/>
    <w:rsid w:val="00380837"/>
    <w:rsid w:val="003E456A"/>
    <w:rsid w:val="003E5D09"/>
    <w:rsid w:val="00410914"/>
    <w:rsid w:val="004B5C10"/>
    <w:rsid w:val="00536930"/>
    <w:rsid w:val="00564E53"/>
    <w:rsid w:val="005F0D5C"/>
    <w:rsid w:val="00644FE2"/>
    <w:rsid w:val="0067640C"/>
    <w:rsid w:val="006E678B"/>
    <w:rsid w:val="007757F3"/>
    <w:rsid w:val="007E34EF"/>
    <w:rsid w:val="007E6AEB"/>
    <w:rsid w:val="00892097"/>
    <w:rsid w:val="008973EE"/>
    <w:rsid w:val="00917E1F"/>
    <w:rsid w:val="00917FB8"/>
    <w:rsid w:val="00971600"/>
    <w:rsid w:val="009973B4"/>
    <w:rsid w:val="009F0A1E"/>
    <w:rsid w:val="009F7EED"/>
    <w:rsid w:val="00A01CB9"/>
    <w:rsid w:val="00A72519"/>
    <w:rsid w:val="00AF0AAB"/>
    <w:rsid w:val="00B93DBA"/>
    <w:rsid w:val="00BF597E"/>
    <w:rsid w:val="00C51A36"/>
    <w:rsid w:val="00C55228"/>
    <w:rsid w:val="00C81A4B"/>
    <w:rsid w:val="00CE315A"/>
    <w:rsid w:val="00D06F59"/>
    <w:rsid w:val="00D8388C"/>
    <w:rsid w:val="00EB0164"/>
    <w:rsid w:val="00ED0F62"/>
    <w:rsid w:val="00F15B45"/>
    <w:rsid w:val="00F2595B"/>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0E5123"/>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F7B5AA5"/>
    <w:rsid w:val="2FFC2363"/>
    <w:rsid w:val="31131BF3"/>
    <w:rsid w:val="314800EE"/>
    <w:rsid w:val="327E23D6"/>
    <w:rsid w:val="33D76529"/>
    <w:rsid w:val="33F77A52"/>
    <w:rsid w:val="34914A65"/>
    <w:rsid w:val="35FF0031"/>
    <w:rsid w:val="36DD1450"/>
    <w:rsid w:val="37B811B1"/>
    <w:rsid w:val="38F37997"/>
    <w:rsid w:val="39544057"/>
    <w:rsid w:val="39B13010"/>
    <w:rsid w:val="3A783CDD"/>
    <w:rsid w:val="3C342E3A"/>
    <w:rsid w:val="3E6C4DAB"/>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CC63670"/>
    <w:rsid w:val="5D31608C"/>
    <w:rsid w:val="5D3365C9"/>
    <w:rsid w:val="5DDB20A9"/>
    <w:rsid w:val="5DED1225"/>
    <w:rsid w:val="5EA12B9A"/>
    <w:rsid w:val="5F972E7D"/>
    <w:rsid w:val="61160F0A"/>
    <w:rsid w:val="6125709D"/>
    <w:rsid w:val="617848A5"/>
    <w:rsid w:val="627C58DE"/>
    <w:rsid w:val="6306465F"/>
    <w:rsid w:val="63263694"/>
    <w:rsid w:val="63354D36"/>
    <w:rsid w:val="659325D0"/>
    <w:rsid w:val="65AA3A0D"/>
    <w:rsid w:val="660233BE"/>
    <w:rsid w:val="664E2351"/>
    <w:rsid w:val="686D34B0"/>
    <w:rsid w:val="69192091"/>
    <w:rsid w:val="69195B4D"/>
    <w:rsid w:val="693D36AD"/>
    <w:rsid w:val="6B327BA0"/>
    <w:rsid w:val="6B8504A3"/>
    <w:rsid w:val="6B885EA2"/>
    <w:rsid w:val="6D186A1C"/>
    <w:rsid w:val="6D4C475B"/>
    <w:rsid w:val="6D543100"/>
    <w:rsid w:val="6DE03A86"/>
    <w:rsid w:val="6E5272ED"/>
    <w:rsid w:val="6FA52CA9"/>
    <w:rsid w:val="707227DE"/>
    <w:rsid w:val="719329E2"/>
    <w:rsid w:val="72842BB6"/>
    <w:rsid w:val="730E3127"/>
    <w:rsid w:val="73A249E4"/>
    <w:rsid w:val="757F5514"/>
    <w:rsid w:val="779A5D91"/>
    <w:rsid w:val="77A73786"/>
    <w:rsid w:val="77DD3A5A"/>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3787</Characters>
  <Lines>31</Lines>
  <Paragraphs>8</Paragraphs>
  <TotalTime>2</TotalTime>
  <ScaleCrop>false</ScaleCrop>
  <LinksUpToDate>false</LinksUpToDate>
  <CharactersWithSpaces>4443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2021-05-22T15:02:45Z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9BA88833FAAC40DC8992807003F14412</vt:lpwstr>
  </property>
</Properties>
</file>