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四川鸿源环境检测技术咨询有限公司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Q：GB/T 19001-2016idtISO 9001:2015,E：GB/T 24001-2016idtISO 14001:2015,O：ISO 45001：2018</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0533-2019-QEO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质量管理体系：初次认证第（二）阶段</w:t>
            </w:r>
          </w:p>
          <w:p>
            <w:pPr>
              <w:spacing w:line="280" w:lineRule="exact"/>
              <w:rPr>
                <w:rFonts w:hint="eastAsia"/>
                <w:sz w:val="22"/>
                <w:szCs w:val="22"/>
              </w:rPr>
            </w:pPr>
            <w:r>
              <w:rPr>
                <w:rFonts w:hint="eastAsia"/>
                <w:sz w:val="22"/>
                <w:szCs w:val="22"/>
              </w:rPr>
              <w:t>环境管理体系：初次认证第（二）阶段</w:t>
            </w:r>
          </w:p>
          <w:p>
            <w:pPr>
              <w:spacing w:line="280" w:lineRule="exact"/>
              <w:rPr>
                <w:rFonts w:hint="eastAsia"/>
                <w:sz w:val="22"/>
                <w:szCs w:val="22"/>
              </w:rPr>
            </w:pPr>
            <w:r>
              <w:rPr>
                <w:rFonts w:hint="eastAsia"/>
                <w:sz w:val="22"/>
                <w:szCs w:val="22"/>
              </w:rPr>
              <w:t>职业健康安全管理体系：初次认证第（二）阶段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ind w:left="70" w:leftChars="29"/>
              <w:rPr>
                <w:rFonts w:hint="eastAsia"/>
                <w:sz w:val="22"/>
                <w:szCs w:val="22"/>
              </w:rPr>
            </w:pPr>
            <w:r>
              <w:rPr>
                <w:rFonts w:hint="eastAsia"/>
                <w:sz w:val="22"/>
                <w:szCs w:val="22"/>
              </w:rPr>
              <w:t>文平</w:t>
            </w:r>
          </w:p>
        </w:tc>
        <w:tc>
          <w:tcPr>
            <w:tcW w:w="1184" w:type="dxa"/>
            <w:vAlign w:val="center"/>
          </w:tcPr>
          <w:p>
            <w:pPr>
              <w:ind w:left="70" w:leftChars="29"/>
              <w:rPr>
                <w:rFonts w:hint="eastAsia"/>
                <w:sz w:val="22"/>
                <w:szCs w:val="22"/>
              </w:rPr>
            </w:pPr>
            <w:r>
              <w:rPr>
                <w:rFonts w:hint="eastAsia"/>
                <w:sz w:val="22"/>
                <w:szCs w:val="22"/>
              </w:rPr>
              <w:t>组长</w:t>
            </w:r>
          </w:p>
        </w:tc>
        <w:tc>
          <w:tcPr>
            <w:tcW w:w="5595" w:type="dxa"/>
            <w:gridSpan w:val="3"/>
            <w:vAlign w:val="center"/>
          </w:tcPr>
          <w:p>
            <w:pPr>
              <w:ind w:left="70" w:leftChars="29"/>
              <w:rPr>
                <w:rFonts w:hint="eastAsia"/>
                <w:sz w:val="22"/>
                <w:szCs w:val="22"/>
              </w:rPr>
            </w:pPr>
            <w:r>
              <w:rPr>
                <w:rFonts w:hint="eastAsia"/>
                <w:sz w:val="22"/>
                <w:szCs w:val="22"/>
              </w:rPr>
              <w:t>2019-N1QMS-3093566</w:t>
            </w:r>
          </w:p>
          <w:p>
            <w:pPr>
              <w:ind w:left="70" w:leftChars="29"/>
              <w:rPr>
                <w:rFonts w:hint="eastAsia"/>
                <w:sz w:val="22"/>
                <w:szCs w:val="22"/>
              </w:rPr>
            </w:pPr>
            <w:r>
              <w:rPr>
                <w:rFonts w:hint="eastAsia"/>
                <w:sz w:val="22"/>
                <w:szCs w:val="22"/>
              </w:rPr>
              <w:t>2018-N1EMS-2093566</w:t>
            </w:r>
          </w:p>
          <w:p>
            <w:pPr>
              <w:ind w:left="70" w:leftChars="29"/>
              <w:rPr>
                <w:rFonts w:hint="eastAsia"/>
                <w:sz w:val="22"/>
                <w:szCs w:val="22"/>
              </w:rPr>
            </w:pPr>
            <w:r>
              <w:rPr>
                <w:rFonts w:hint="eastAsia"/>
                <w:sz w:val="22"/>
                <w:szCs w:val="22"/>
              </w:rPr>
              <w:t>2019-N1OHSMS-2093566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ind w:left="70" w:leftChars="29"/>
              <w:rPr>
                <w:rFonts w:hint="eastAsia"/>
                <w:sz w:val="22"/>
                <w:szCs w:val="22"/>
              </w:rPr>
            </w:pPr>
            <w:r>
              <w:rPr>
                <w:rFonts w:hint="eastAsia"/>
                <w:sz w:val="22"/>
                <w:szCs w:val="22"/>
              </w:rPr>
              <w:t>杨珍全</w:t>
            </w:r>
          </w:p>
        </w:tc>
        <w:tc>
          <w:tcPr>
            <w:tcW w:w="1184" w:type="dxa"/>
            <w:vAlign w:val="center"/>
          </w:tcPr>
          <w:p>
            <w:pPr>
              <w:ind w:left="70" w:leftChars="29"/>
              <w:rPr>
                <w:rFonts w:hint="eastAsia"/>
                <w:sz w:val="22"/>
                <w:szCs w:val="22"/>
              </w:rPr>
            </w:pPr>
            <w:r>
              <w:rPr>
                <w:rFonts w:hint="eastAsia"/>
                <w:sz w:val="22"/>
                <w:szCs w:val="22"/>
              </w:rPr>
              <w:t>组员</w:t>
            </w:r>
          </w:p>
        </w:tc>
        <w:tc>
          <w:tcPr>
            <w:tcW w:w="5595" w:type="dxa"/>
            <w:gridSpan w:val="3"/>
            <w:vAlign w:val="center"/>
          </w:tcPr>
          <w:p>
            <w:pPr>
              <w:ind w:left="70" w:leftChars="29"/>
              <w:rPr>
                <w:rFonts w:hint="eastAsia"/>
                <w:sz w:val="22"/>
                <w:szCs w:val="22"/>
              </w:rPr>
            </w:pPr>
            <w:r>
              <w:rPr>
                <w:rFonts w:hint="eastAsia"/>
                <w:sz w:val="22"/>
                <w:szCs w:val="22"/>
              </w:rPr>
              <w:t>2018-N1QMS-1230067</w:t>
            </w:r>
          </w:p>
          <w:p>
            <w:pPr>
              <w:ind w:left="70" w:leftChars="29"/>
              <w:rPr>
                <w:rFonts w:hint="eastAsia"/>
                <w:sz w:val="22"/>
                <w:szCs w:val="22"/>
              </w:rPr>
            </w:pPr>
            <w:r>
              <w:rPr>
                <w:rFonts w:hint="eastAsia"/>
                <w:sz w:val="22"/>
                <w:szCs w:val="22"/>
              </w:rPr>
              <w:t>2018-N1EMS-1230067</w:t>
            </w:r>
          </w:p>
          <w:p>
            <w:pPr>
              <w:ind w:left="70" w:leftChars="29"/>
              <w:rPr>
                <w:rFonts w:hint="eastAsia"/>
                <w:sz w:val="22"/>
                <w:szCs w:val="22"/>
              </w:rPr>
            </w:pPr>
            <w:r>
              <w:rPr>
                <w:rFonts w:hint="eastAsia"/>
                <w:sz w:val="22"/>
                <w:szCs w:val="22"/>
              </w:rPr>
              <w:t>2018-N1OHSMS-1230067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ind w:left="70" w:leftChars="29"/>
              <w:rPr>
                <w:rFonts w:hint="eastAsia"/>
                <w:sz w:val="22"/>
                <w:szCs w:val="22"/>
              </w:rPr>
            </w:pPr>
            <w:r>
              <w:rPr>
                <w:rFonts w:hint="eastAsia"/>
                <w:sz w:val="22"/>
                <w:szCs w:val="22"/>
              </w:rPr>
              <w:t>张心</w:t>
            </w:r>
          </w:p>
        </w:tc>
        <w:tc>
          <w:tcPr>
            <w:tcW w:w="1184" w:type="dxa"/>
            <w:vAlign w:val="center"/>
          </w:tcPr>
          <w:p>
            <w:pPr>
              <w:ind w:left="70" w:leftChars="29"/>
              <w:rPr>
                <w:rFonts w:hint="eastAsia"/>
                <w:sz w:val="22"/>
                <w:szCs w:val="22"/>
              </w:rPr>
            </w:pPr>
            <w:r>
              <w:rPr>
                <w:rFonts w:hint="eastAsia"/>
                <w:sz w:val="22"/>
                <w:szCs w:val="22"/>
              </w:rPr>
              <w:t>组员</w:t>
            </w:r>
          </w:p>
        </w:tc>
        <w:tc>
          <w:tcPr>
            <w:tcW w:w="5595" w:type="dxa"/>
            <w:gridSpan w:val="3"/>
            <w:vAlign w:val="center"/>
          </w:tcPr>
          <w:p>
            <w:pPr>
              <w:ind w:left="70" w:leftChars="29"/>
              <w:rPr>
                <w:rFonts w:hint="eastAsia"/>
                <w:sz w:val="22"/>
                <w:szCs w:val="22"/>
              </w:rPr>
            </w:pPr>
            <w:r>
              <w:rPr>
                <w:rFonts w:hint="eastAsia"/>
                <w:sz w:val="22"/>
                <w:szCs w:val="22"/>
              </w:rPr>
              <w:t>2018-N1QMS-2207381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ind w:left="70" w:leftChars="29"/>
              <w:rPr>
                <w:rFonts w:hint="eastAsia"/>
                <w:sz w:val="22"/>
                <w:szCs w:val="22"/>
              </w:rPr>
            </w:pPr>
          </w:p>
        </w:tc>
        <w:tc>
          <w:tcPr>
            <w:tcW w:w="1184" w:type="dxa"/>
            <w:vAlign w:val="center"/>
          </w:tcPr>
          <w:p>
            <w:pPr>
              <w:ind w:left="70" w:leftChars="29"/>
              <w:rPr>
                <w:rFonts w:hint="eastAsia"/>
                <w:sz w:val="22"/>
                <w:szCs w:val="22"/>
              </w:rPr>
            </w:pPr>
          </w:p>
        </w:tc>
        <w:tc>
          <w:tcPr>
            <w:tcW w:w="5595" w:type="dxa"/>
            <w:gridSpan w:val="3"/>
            <w:vAlign w:val="center"/>
          </w:tcPr>
          <w:p>
            <w:pPr>
              <w:ind w:left="70" w:leftChars="29"/>
              <w:rPr>
                <w:rFonts w:hint="eastAsia"/>
                <w:sz w:val="22"/>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color w:val="000000"/>
                <w:szCs w:val="21"/>
              </w:rPr>
              <w:t xml:space="preserve">2019年11月02日 </w:t>
            </w:r>
          </w:p>
          <w:p>
            <w:pPr>
              <w:snapToGrid w:val="0"/>
              <w:spacing w:line="276" w:lineRule="auto"/>
              <w:jc w:val="left"/>
              <w:rPr>
                <w:rFonts w:hint="eastAsia"/>
                <w:color w:val="000000"/>
                <w:szCs w:val="21"/>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color w:val="000000"/>
                <w:szCs w:val="21"/>
              </w:rPr>
              <w:t>2019年11月0</w:t>
            </w:r>
            <w:r>
              <w:rPr>
                <w:rFonts w:hint="eastAsia"/>
                <w:color w:val="000000"/>
                <w:szCs w:val="21"/>
                <w:lang w:val="en-US" w:eastAsia="zh-CN"/>
              </w:rPr>
              <w:t>4</w:t>
            </w:r>
            <w:r>
              <w:rPr>
                <w:rFonts w:hint="eastAsia"/>
                <w:color w:val="000000"/>
                <w:szCs w:val="21"/>
              </w:rPr>
              <w:t xml:space="preserve">日 </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lang w:eastAsia="zh-CN"/>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color w:val="000000"/>
                <w:szCs w:val="21"/>
              </w:rPr>
              <w:t>2019年11月0</w:t>
            </w:r>
            <w:r>
              <w:rPr>
                <w:rFonts w:hint="eastAsia"/>
                <w:color w:val="000000"/>
                <w:szCs w:val="21"/>
                <w:lang w:val="en-US" w:eastAsia="zh-CN"/>
              </w:rPr>
              <w:t>4</w:t>
            </w:r>
            <w:bookmarkStart w:id="4" w:name="_GoBack"/>
            <w:bookmarkEnd w:id="4"/>
            <w:r>
              <w:rPr>
                <w:rFonts w:hint="eastAsia"/>
                <w:color w:val="000000"/>
                <w:szCs w:val="21"/>
              </w:rPr>
              <w:t xml:space="preserve">日 </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68A4D5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0</TotalTime>
  <ScaleCrop>false</ScaleCrop>
  <LinksUpToDate>false</LinksUpToDate>
  <CharactersWithSpaces>602</CharactersWithSpaces>
  <Application>WPS Office_11.1.0.9145_F1E327BC-269C-435d-A152-05C5408002CA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张</cp:lastModifiedBy>
  <dcterms:modified xsi:type="dcterms:W3CDTF">2019-10-29T14:44:39Z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2052-11.1.0.9145</vt:lpwstr>
  </property>
</Properties>
</file>