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行政</w:t>
      </w:r>
      <w:r>
        <w:rPr>
          <w:rFonts w:hint="eastAsia"/>
          <w:sz w:val="24"/>
          <w:szCs w:val="24"/>
          <w:lang w:eastAsia="zh-CN"/>
        </w:rPr>
        <w:t>部、</w:t>
      </w:r>
      <w:r>
        <w:rPr>
          <w:rFonts w:hint="eastAsia"/>
          <w:sz w:val="24"/>
          <w:szCs w:val="24"/>
          <w:lang w:val="en-US" w:eastAsia="zh-CN"/>
        </w:rPr>
        <w:t>供销部、生产部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徐峰，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上午</w:t>
      </w:r>
    </w:p>
    <w:tbl>
      <w:tblPr>
        <w:tblStyle w:val="7"/>
        <w:tblpPr w:leftFromText="180" w:rightFromText="180" w:vertAnchor="text" w:horzAnchor="page" w:tblpX="964" w:tblpY="557"/>
        <w:tblOverlap w:val="never"/>
        <w:tblW w:w="14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921"/>
        <w:gridCol w:w="121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139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892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21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00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921" w:type="dxa"/>
          </w:tcPr>
          <w:p>
            <w:pPr>
              <w:ind w:firstLine="210" w:firstLineChars="100"/>
              <w:rPr>
                <w:rFonts w:hAnsi="宋体" w:cs="宋体"/>
                <w:szCs w:val="22"/>
              </w:rPr>
            </w:pPr>
            <w:r>
              <w:rPr>
                <w:rFonts w:hint="eastAsia"/>
                <w:szCs w:val="21"/>
                <w:lang w:eastAsia="zh-CN"/>
              </w:rPr>
              <w:t>重庆康通机械制造有限公司于2017年11月14日成立。法定代表人陈骁洋，公司地址：重庆市双桥经济技术开发区青龙路1号；公司经营范围包括：汽车配件、摩托车配件、普通机械配件生产、加工；化工产品、建筑材料、黑色金属销售；金属表面处理及热处理加工。</w:t>
            </w:r>
            <w:r>
              <w:rPr>
                <w:rFonts w:hint="eastAsia" w:hAnsi="宋体" w:cs="宋体"/>
                <w:szCs w:val="22"/>
                <w:highlight w:val="none"/>
              </w:rPr>
              <w:t>目前员工人数</w:t>
            </w:r>
            <w:r>
              <w:rPr>
                <w:rFonts w:hint="eastAsia" w:hAnsi="宋体" w:cs="宋体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 w:hAnsi="宋体" w:cs="宋体"/>
                <w:szCs w:val="22"/>
                <w:highlight w:val="none"/>
              </w:rPr>
              <w:t>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技质部、供销部、行政部、生产部、财务部。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重庆市双桥经济技术开发区青龙路1号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EMS: </w:t>
            </w:r>
            <w:bookmarkStart w:id="0" w:name="审核范围"/>
            <w:r>
              <w:rPr>
                <w:rFonts w:hint="eastAsia" w:ascii="宋体" w:hAnsi="宋体"/>
                <w:szCs w:val="21"/>
              </w:rPr>
              <w:t>金属表面处理所涉及的相关环境管理活动</w:t>
            </w:r>
            <w:bookmarkEnd w:id="0"/>
            <w:r>
              <w:rPr>
                <w:rFonts w:hint="eastAsia" w:ascii="宋体" w:hAnsi="宋体"/>
                <w:szCs w:val="21"/>
              </w:rPr>
              <w:t xml:space="preserve"> 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eastAsia="宋体" w:cs="宋体"/>
                <w:szCs w:val="21"/>
              </w:rPr>
              <w:t>主要设备为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抛丸机、超滤机、电泳系统、</w:t>
            </w:r>
            <w:r>
              <w:rPr>
                <w:rFonts w:hint="eastAsia" w:ascii="宋体" w:hAnsi="宋体" w:eastAsia="宋体" w:cs="宋体"/>
                <w:szCs w:val="21"/>
              </w:rPr>
              <w:t>电脑及办公设备（</w:t>
            </w:r>
            <w:r>
              <w:rPr>
                <w:rFonts w:hint="eastAsia" w:ascii="宋体" w:hAnsi="宋体" w:cs="宋体"/>
                <w:szCs w:val="21"/>
              </w:rPr>
              <w:t>含传真机、打印机等）和空调等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技质部、供销部、行政部、生产部、财务部。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210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921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  <w:szCs w:val="22"/>
              </w:rPr>
              <w:t>环境管理方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针：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“预防环境污染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持续改进绩效”。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环境目标：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1.固废合规处理率100%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2.火灾事故为0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3.废气达标排放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4.噪声达标排放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5.废水达标排放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1210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92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eastAsia="zh-CN"/>
              </w:rPr>
              <w:t>黄强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黄贵容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有：《内审不符合项报告》1份，涉及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6.1.3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条款收集的法律法规《中华人民共和国大气污染防治法》《中华人民共和国环境保护法》有过期版本，针对该不符合项，已及时采取纠正措施后，经内审员验证关闭。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</w:tc>
        <w:tc>
          <w:tcPr>
            <w:tcW w:w="8921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Cs w:val="21"/>
              </w:rPr>
              <w:t>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/>
                <w:szCs w:val="21"/>
                <w:lang w:eastAsia="zh-CN"/>
              </w:rPr>
              <w:t>肖鹏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pStyle w:val="3"/>
              <w:spacing w:before="116" w:line="355" w:lineRule="auto"/>
              <w:ind w:left="107" w:right="89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提出以下改进内容：加大公司员工环保意识的培训。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</w:tc>
        <w:tc>
          <w:tcPr>
            <w:tcW w:w="8921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中华人民共和国合同法、中华人民共和国劳动法、中华人民共和国安全消防法、中华人民共和国大气污染防治法</w:t>
            </w:r>
            <w:r>
              <w:rPr>
                <w:rFonts w:hint="eastAsia" w:ascii="宋体" w:hAnsi="宋体"/>
                <w:color w:val="000000"/>
                <w:szCs w:val="21"/>
              </w:rPr>
              <w:t>、中华人民共和国环境保护法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 xml:space="preserve">、中华人民共和国固体废弃物环境污染防治法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、中华人民共和国环境影响评价法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提供有：1）电泳生产线项目环境影响报告表（报批版）；</w:t>
            </w:r>
          </w:p>
          <w:p>
            <w:pPr>
              <w:widowControl/>
              <w:jc w:val="left"/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2）电泳生产线项目环境报告表验收批复，竣工环境保护验收批复号：渝（双）环验｛2019｝021号。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《污水综合排放标准》（ GB8978-1996）三级标准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、《摩托车及汽车配件制造表面涂装大气污染物排放标准》（DB50/660-2016）表 2中其他区域排气筒大气污染物排放限值要求、《工业炉窑大气污染物排放标准》（DB50/659-2016）其它区域排放限值要求、《工业企业厂界环境噪声排放标准》（GB12348-2008）中的3类标准、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green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提供有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电泳生产线项目竣工环境保护验收监测报告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E6.1.3、9.1.2</w:t>
            </w: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892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原材料检验合格入库—表面处理—电泳—检验成品质量—合格入库—出厂。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szCs w:val="21"/>
                <w:highlight w:val="none"/>
              </w:rPr>
              <w:t>1）潜在火灾；2）固废的排放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3）噪声的排放；4）废气的排放；5）废水的排放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《消防应急预案》</w:t>
            </w:r>
            <w:r>
              <w:rPr>
                <w:rFonts w:hint="eastAsia" w:ascii="宋体" w:hAnsi="宋体"/>
                <w:szCs w:val="21"/>
                <w:highlight w:val="none"/>
              </w:rPr>
              <w:t>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日进行了火灾应急预案演练。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E8.1、8.2、6.1.2</w:t>
            </w: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892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叉车工、货车司机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叉车工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E：7.2</w:t>
            </w: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</w:tc>
        <w:tc>
          <w:tcPr>
            <w:tcW w:w="8921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抛丸机、超滤机、电泳系统、</w:t>
            </w:r>
            <w:r>
              <w:rPr>
                <w:rFonts w:hint="eastAsia" w:ascii="宋体" w:hAnsi="宋体" w:eastAsia="宋体" w:cs="宋体"/>
                <w:szCs w:val="21"/>
              </w:rPr>
              <w:t>电脑及办公设备（</w:t>
            </w:r>
            <w:r>
              <w:rPr>
                <w:rFonts w:hint="eastAsia" w:ascii="宋体" w:hAnsi="宋体" w:cs="宋体"/>
                <w:szCs w:val="21"/>
              </w:rPr>
              <w:t>含传真机、打印机等）和空调等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原料堆场，成品堆场，化学品库房。</w:t>
            </w:r>
          </w:p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叉车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  <w:lang w:val="en-US" w:eastAsia="zh-CN"/>
              </w:rPr>
              <w:t>“水喷淋+丝网过滤脱水+活性炭吸附”处理装置、废水一体化处理设施、消防栓、灭火器、危废库等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E：7:1</w:t>
            </w: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8921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工业</w:t>
            </w:r>
            <w:r>
              <w:t>园</w:t>
            </w:r>
            <w:r>
              <w:rPr>
                <w:rFonts w:hint="eastAsia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8921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8921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8921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二阶段管理体系审核重点关注（环境因素识别，环境管理方案控制，生产过程环境管理等）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供销部、生产</w:t>
            </w:r>
            <w:r>
              <w:rPr>
                <w:rFonts w:hint="eastAsia" w:ascii="宋体" w:hAnsi="宋体"/>
                <w:szCs w:val="21"/>
              </w:rPr>
              <w:t>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重点审核过程：环境管理方案控制，生产过程环境管理等。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重点审核场所：办公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场所。</w:t>
            </w:r>
          </w:p>
        </w:tc>
        <w:tc>
          <w:tcPr>
            <w:tcW w:w="121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0A6F54"/>
    <w:rsid w:val="09806C5D"/>
    <w:rsid w:val="479D63F3"/>
    <w:rsid w:val="4FB86DB8"/>
    <w:rsid w:val="57E21C22"/>
    <w:rsid w:val="6286156B"/>
    <w:rsid w:val="746B5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2021-05-08T02:07:30Z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BA1C8CB8EBF849C7B10ADD5BF1B56139</vt:lpwstr>
  </property>
</Properties>
</file>