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>
              <w:rPr>
                <w:rFonts w:hint="eastAsia"/>
                <w:b/>
                <w:szCs w:val="21"/>
              </w:rPr>
              <w:t>Q:监查2,E:监查2,O:监查2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四川力合工程质量检测技术有限公司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检测部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赵欢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查看不能提供液晶显示万能试验机、土碳化深度测量仪混凝、电子天平、行星式胶砂搅拌机、土工布厚度仪等的有效校准或检定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证书。不符合GB/T19001-2016 标准7.1.5.2条款“当要求测量溯源时，或组织认为测量溯源是信任测量结果有效的基础时，测量设备应：a)对照能溯源到国际或国家测量标准，按照规定的时间间隔或在使用前进行校准和（或）检定，当不存在上述标准时，应保留作为校准或验证依据的成文信息”的规定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lang w:val="en-US" w:eastAsia="zh-CN" w:bidi="ar-SA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3049270</wp:posOffset>
                  </wp:positionH>
                  <wp:positionV relativeFrom="paragraph">
                    <wp:posOffset>133985</wp:posOffset>
                  </wp:positionV>
                  <wp:extent cx="411480" cy="381000"/>
                  <wp:effectExtent l="0" t="0" r="7620" b="0"/>
                  <wp:wrapNone/>
                  <wp:docPr id="3" name="图片 3" descr="45e69cce4380e02713697e955d1ffd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45e69cce4380e02713697e955d1ffd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48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lang w:val="en-US" w:eastAsia="zh-CN" w:bidi="ar-SA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636270</wp:posOffset>
                  </wp:positionH>
                  <wp:positionV relativeFrom="paragraph">
                    <wp:posOffset>635</wp:posOffset>
                  </wp:positionV>
                  <wp:extent cx="411480" cy="381000"/>
                  <wp:effectExtent l="0" t="0" r="7620" b="0"/>
                  <wp:wrapNone/>
                  <wp:docPr id="2" name="图片 2" descr="45e69cce4380e02713697e955d1ffd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45e69cce4380e02713697e955d1ffd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48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2021.5.11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2021.5.11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2021.5.11</w:t>
            </w:r>
            <w:bookmarkStart w:id="7" w:name="_GoBack"/>
            <w:bookmarkEnd w:id="7"/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7361E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0</TotalTime>
  <ScaleCrop>false</ScaleCrop>
  <LinksUpToDate>false</LinksUpToDate>
  <CharactersWithSpaces>730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小冉</cp:lastModifiedBy>
  <cp:lastPrinted>2019-05-13T03:02:00Z</cp:lastPrinted>
  <dcterms:modified xsi:type="dcterms:W3CDTF">2021-05-11T06:50:35Z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