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重庆文正玻璃科技有限公司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钢化玻璃生产流程：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玻璃原片——划片——磨边——清洗——钢化（电加热）——冷却验收——成品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夹胶玻璃生产流程：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玻璃原片——划片——磨边——清洗——合胶片（PVB胶片）——进入高压釜——验收——成品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中空玻璃流程: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玻璃原片——划片——磨边——清洗——铝条合片——打胶——验收——成品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防火玻璃流程：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玻璃原片——合片——贴防火胶条——加防火液——烤干、锟压——检验包装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固废（含危废）的排放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废水排放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控制措施：制定管理方案；制定、执行程序或作业文件；加强监测和测量；培训与教育；应急响应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职业病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烫伤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控制措施：制定管理方案；制定、执行程序或作业文件；加强监测和测量；培训与教育；应急响应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中华人民共和国环境保护法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中华人民共和国大气污染防治法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中华人民共和国水污染防治法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中华人民共和国噪声污染防治法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中华人民共和国固体废物污染环境防治法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、中华人民共和国消防法、中华人民共和国职业病防治法、中华人民共和国安全生产法、中华人民共和国环境影响评价法、</w:t>
            </w:r>
            <w:r>
              <w:rPr>
                <w:rFonts w:hint="eastAsia" w:ascii="宋体" w:hAnsi="宋体"/>
                <w:sz w:val="18"/>
                <w:szCs w:val="18"/>
              </w:rPr>
              <w:t>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86360</wp:posOffset>
            </wp:positionV>
            <wp:extent cx="323850" cy="335280"/>
            <wp:effectExtent l="0" t="0" r="1143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6" w:name="_GoBack"/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1268095</wp:posOffset>
            </wp:positionH>
            <wp:positionV relativeFrom="paragraph">
              <wp:posOffset>105410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6"/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2021年5月4日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2021年5月4日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8A27C6"/>
    <w:rsid w:val="4A5D2D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2021-05-09T08:10:34Z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E230233AE5C8416DB48813E575B44CF4</vt:lpwstr>
  </property>
</Properties>
</file>