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0084-2018-EO-2019</w:t>
      </w:r>
      <w:bookmarkEnd w:id="0"/>
      <w:r>
        <w:rPr>
          <w:rFonts w:hint="eastAsia"/>
          <w:b/>
          <w:szCs w:val="21"/>
        </w:rPr>
        <w:t xml:space="preserve">                        </w:t>
      </w:r>
      <w:bookmarkStart w:id="3" w:name="_GoBack"/>
      <w:bookmarkEnd w:id="3"/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四川弘毅兴物业管理有限公司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组织于2019年3月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5日发布和实施新的管理手册和程序文件（由环境、职业健康安全双体系管理手册更新为质量、环境、职业健康安全三体系管理手册）。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FAEF"/>
    <w:multiLevelType w:val="singleLevel"/>
    <w:tmpl w:val="0BE8FAEF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8239FE"/>
    <w:rsid w:val="3A774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2019-11-01T07:38:50Z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2052-11.3.0.8632</vt:lpwstr>
  </property>
</Properties>
</file>