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江西天丰建设集团管业科技有限公司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0092-2020-2021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0092-2020-2021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江西天丰建设集团管业科技有限公司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潘雅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ISC-2020-0725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2025-06-01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2021年05月23日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胡九根</w:t>
            </w:r>
            <w:r>
              <w:rPr>
                <w:rFonts w:ascii="宋体" w:hAnsi="宋体"/>
                <w:color w:val="000000"/>
                <w:szCs w:val="21"/>
                <w:shd w:val="pct10" w:color="auto" w:fill="FFFFFF"/>
              </w:rPr>
              <w:t>2019-M1MMS-1252958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snapToGrid w:val="0"/>
              <w:spacing w:line="360" w:lineRule="auto"/>
              <w:rPr>
                <w:rFonts w:cs="宋体" w:asciiTheme="minorEastAsia" w:hAnsiTheme="minorEastAsia"/>
                <w:kern w:val="0"/>
                <w:szCs w:val="21"/>
              </w:rPr>
            </w:pPr>
            <w:r>
              <w:rPr>
                <w:rFonts w:hint="eastAsia" w:ascii="宋体" w:hAnsi="宋体"/>
                <w:bCs/>
                <w:color w:val="000000"/>
                <w:szCs w:val="21"/>
              </w:rPr>
              <w:t>综合行政部、质管部</w:t>
            </w:r>
            <w:r>
              <w:rPr>
                <w:rFonts w:hint="eastAsia" w:ascii="宋体" w:hAnsi="宋体"/>
                <w:bCs/>
                <w:color w:val="000000"/>
                <w:szCs w:val="21"/>
                <w:lang w:eastAsia="zh-CN"/>
              </w:rPr>
              <w:t>、</w:t>
            </w:r>
            <w:r>
              <w:rPr>
                <w:rFonts w:hint="eastAsia"/>
                <w:color w:val="000000"/>
              </w:rPr>
              <w:t>仓储</w:t>
            </w:r>
            <w:r>
              <w:rPr>
                <w:rFonts w:hint="eastAsia" w:ascii="宋体" w:hAnsi="宋体"/>
                <w:bCs/>
                <w:color w:val="000000"/>
                <w:szCs w:val="21"/>
              </w:rPr>
              <w:t>部</w:t>
            </w:r>
            <w:r>
              <w:rPr>
                <w:rFonts w:hint="eastAsia" w:ascii="宋体" w:hAnsi="宋体"/>
                <w:bCs/>
                <w:color w:val="000000"/>
                <w:szCs w:val="21"/>
                <w:lang w:eastAsia="zh-CN"/>
              </w:rPr>
              <w:t>、</w:t>
            </w:r>
            <w:r>
              <w:rPr>
                <w:rFonts w:hint="eastAsia" w:ascii="宋体" w:hAnsi="宋体"/>
                <w:bCs/>
                <w:color w:val="000000"/>
                <w:szCs w:val="21"/>
              </w:rPr>
              <w:t>生产部、采购部、销售部、生产车间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1.</w:t>
      </w:r>
      <w:r>
        <w:rPr>
          <w:rFonts w:cs="宋体" w:asciiTheme="minorEastAsia" w:hAnsiTheme="minorEastAsia"/>
          <w:bCs/>
          <w:color w:val="auto"/>
          <w:kern w:val="0"/>
          <w:szCs w:val="21"/>
        </w:rPr>
        <w:t>一年内违反法律法规</w:t>
      </w:r>
      <w:r>
        <w:rPr>
          <w:rFonts w:hint="eastAsia" w:cs="宋体" w:asciiTheme="minorEastAsia" w:hAnsiTheme="minorEastAsia"/>
          <w:bCs/>
          <w:color w:val="auto"/>
          <w:kern w:val="0"/>
          <w:szCs w:val="21"/>
        </w:rPr>
        <w:t>或</w:t>
      </w:r>
      <w:r>
        <w:rPr>
          <w:rFonts w:cs="宋体" w:asciiTheme="minorEastAsia" w:hAnsiTheme="minorEastAsia"/>
          <w:bCs/>
          <w:color w:val="auto"/>
          <w:kern w:val="0"/>
          <w:szCs w:val="21"/>
        </w:rPr>
        <w:t>重大事故的情况：</w:t>
      </w:r>
    </w:p>
    <w:p>
      <w:pPr>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5</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1</w:t>
      </w:r>
      <w:r>
        <w:rPr>
          <w:rFonts w:hint="eastAsia" w:ascii="宋体" w:hAnsi="宋体"/>
          <w:bCs/>
          <w:color w:val="auto"/>
          <w:szCs w:val="21"/>
        </w:rPr>
        <w:t>年</w:t>
      </w:r>
      <w:r>
        <w:rPr>
          <w:rFonts w:hint="eastAsia" w:ascii="宋体" w:hAnsi="宋体"/>
          <w:bCs/>
          <w:color w:val="auto"/>
          <w:szCs w:val="21"/>
          <w:lang w:val="en-US" w:eastAsia="zh-CN"/>
        </w:rPr>
        <w:t>3</w:t>
      </w:r>
      <w:r>
        <w:rPr>
          <w:rFonts w:hint="eastAsia" w:ascii="宋体" w:hAnsi="宋体"/>
          <w:bCs/>
          <w:color w:val="auto"/>
          <w:szCs w:val="21"/>
        </w:rPr>
        <w:t>月</w:t>
      </w:r>
      <w:r>
        <w:rPr>
          <w:rFonts w:hint="eastAsia" w:ascii="宋体" w:hAnsi="宋体"/>
          <w:bCs/>
          <w:color w:val="auto"/>
          <w:szCs w:val="21"/>
          <w:lang w:val="en-US" w:eastAsia="zh-CN"/>
        </w:rPr>
        <w:t>25</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rPr>
        <w:t>内审分</w:t>
      </w:r>
      <w:r>
        <w:rPr>
          <w:rFonts w:hint="eastAsia" w:ascii="宋体" w:hAnsi="宋体"/>
          <w:bCs/>
          <w:color w:val="auto"/>
          <w:szCs w:val="21"/>
          <w:lang w:val="en-US" w:eastAsia="zh-CN"/>
        </w:rPr>
        <w:t>1</w:t>
      </w:r>
      <w:r>
        <w:rPr>
          <w:rFonts w:hint="eastAsia" w:ascii="宋体" w:hAnsi="宋体"/>
          <w:bCs/>
          <w:color w:val="auto"/>
          <w:szCs w:val="21"/>
        </w:rPr>
        <w:t>个组，对公司</w:t>
      </w:r>
      <w:r>
        <w:rPr>
          <w:rFonts w:hint="eastAsia" w:ascii="宋体" w:hAnsi="宋体"/>
          <w:bCs/>
          <w:color w:val="auto"/>
          <w:szCs w:val="21"/>
          <w:lang w:val="en-US" w:eastAsia="zh-CN"/>
        </w:rPr>
        <w:t>7</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3</w:t>
      </w:r>
      <w:r>
        <w:rPr>
          <w:rFonts w:hint="eastAsia" w:ascii="宋体" w:hAnsi="宋体"/>
          <w:bCs/>
          <w:color w:val="auto"/>
          <w:szCs w:val="21"/>
        </w:rPr>
        <w:t>月</w:t>
      </w:r>
      <w:r>
        <w:rPr>
          <w:rFonts w:hint="eastAsia" w:ascii="宋体" w:hAnsi="宋体"/>
          <w:bCs/>
          <w:color w:val="auto"/>
          <w:szCs w:val="21"/>
          <w:lang w:val="en-US" w:eastAsia="zh-CN"/>
        </w:rPr>
        <w:t>30</w:t>
      </w:r>
      <w:r>
        <w:rPr>
          <w:rFonts w:hint="eastAsia" w:ascii="宋体" w:hAnsi="宋体"/>
          <w:bCs/>
          <w:color w:val="auto"/>
          <w:szCs w:val="21"/>
        </w:rPr>
        <w:t>日完成整改。</w:t>
      </w:r>
    </w:p>
    <w:p>
      <w:pPr>
        <w:spacing w:line="276" w:lineRule="auto"/>
        <w:rPr>
          <w:rStyle w:val="9"/>
          <w:rFonts w:ascii="宋体" w:eastAsia="宋体"/>
          <w:color w:val="auto"/>
          <w:sz w:val="21"/>
          <w:szCs w:val="21"/>
        </w:rPr>
      </w:pPr>
    </w:p>
    <w:p>
      <w:pPr>
        <w:spacing w:line="276" w:lineRule="auto"/>
        <w:rPr>
          <w:color w:val="auto"/>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21</w:t>
      </w:r>
      <w:r>
        <w:rPr>
          <w:rFonts w:hint="eastAsia"/>
          <w:color w:val="auto"/>
          <w:szCs w:val="21"/>
        </w:rPr>
        <w:t>年</w:t>
      </w:r>
      <w:r>
        <w:rPr>
          <w:rFonts w:hint="eastAsia"/>
          <w:color w:val="auto"/>
          <w:szCs w:val="21"/>
          <w:lang w:val="en-US" w:eastAsia="zh-CN"/>
        </w:rPr>
        <w:t>5</w:t>
      </w:r>
      <w:r>
        <w:rPr>
          <w:rFonts w:hint="eastAsia"/>
          <w:color w:val="auto"/>
          <w:szCs w:val="21"/>
        </w:rPr>
        <w:t>月</w:t>
      </w:r>
      <w:r>
        <w:rPr>
          <w:rFonts w:hint="eastAsia"/>
          <w:color w:val="auto"/>
          <w:szCs w:val="21"/>
          <w:lang w:val="en-US" w:eastAsia="zh-CN"/>
        </w:rPr>
        <w:t>11</w:t>
      </w:r>
      <w:r>
        <w:rPr>
          <w:rFonts w:hint="eastAsia"/>
          <w:color w:val="auto"/>
          <w:szCs w:val="21"/>
        </w:rPr>
        <w:t>日</w:t>
      </w:r>
      <w:r>
        <w:rPr>
          <w:color w:val="auto"/>
          <w:szCs w:val="21"/>
        </w:rPr>
        <w:t>开展</w:t>
      </w:r>
      <w:r>
        <w:rPr>
          <w:rFonts w:hint="eastAsia"/>
          <w:color w:val="auto"/>
          <w:szCs w:val="21"/>
        </w:rPr>
        <w:t>了</w:t>
      </w:r>
      <w:r>
        <w:rPr>
          <w:rFonts w:hint="eastAsia"/>
          <w:b/>
          <w:bCs/>
          <w:color w:val="auto"/>
          <w:szCs w:val="21"/>
        </w:rPr>
        <w:t>单</w:t>
      </w:r>
      <w:r>
        <w:rPr>
          <w:rFonts w:hint="eastAsia"/>
          <w:color w:val="auto"/>
          <w:szCs w:val="21"/>
        </w:rPr>
        <w:t>体系管理评审，会议</w:t>
      </w:r>
      <w:r>
        <w:rPr>
          <w:color w:val="auto"/>
          <w:szCs w:val="21"/>
        </w:rPr>
        <w:t>由</w:t>
      </w:r>
      <w:r>
        <w:rPr>
          <w:rFonts w:hint="eastAsia"/>
          <w:color w:val="auto"/>
          <w:szCs w:val="21"/>
        </w:rPr>
        <w:t>公司总经理</w:t>
      </w:r>
      <w:r>
        <w:rPr>
          <w:rFonts w:hint="eastAsia" w:ascii="宋体" w:hAnsi="宋体" w:cs="宋体"/>
          <w:color w:val="auto"/>
          <w:kern w:val="0"/>
          <w:szCs w:val="21"/>
          <w:lang w:eastAsia="zh-CN"/>
        </w:rPr>
        <w:t>刘栋梁</w:t>
      </w:r>
      <w:r>
        <w:rPr>
          <w:rFonts w:hint="eastAsia"/>
          <w:color w:val="auto"/>
          <w:szCs w:val="21"/>
        </w:rPr>
        <w:t>主持，由</w:t>
      </w:r>
      <w:r>
        <w:rPr>
          <w:color w:val="auto"/>
          <w:szCs w:val="21"/>
        </w:rPr>
        <w:t>管理者代表</w:t>
      </w:r>
      <w:r>
        <w:rPr>
          <w:rFonts w:hint="eastAsia" w:ascii="宋体" w:hAnsi="宋体" w:cs="黑体"/>
          <w:color w:val="auto"/>
          <w:szCs w:val="21"/>
          <w:lang w:eastAsia="zh-CN"/>
        </w:rPr>
        <w:t>于广海</w:t>
      </w:r>
      <w:r>
        <w:rPr>
          <w:color w:val="auto"/>
          <w:szCs w:val="21"/>
        </w:rPr>
        <w:t>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1</w:t>
      </w:r>
      <w:r>
        <w:rPr>
          <w:rFonts w:hint="eastAsia"/>
          <w:color w:val="auto"/>
          <w:szCs w:val="21"/>
        </w:rPr>
        <w:t>个方面的问题落实了整改部门。</w:t>
      </w:r>
    </w:p>
    <w:p>
      <w:pPr>
        <w:spacing w:line="276" w:lineRule="auto"/>
        <w:rPr>
          <w:rStyle w:val="9"/>
          <w:rFonts w:ascii="宋体" w:eastAsia="宋体"/>
          <w:color w:val="auto"/>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w:t>
      </w:r>
      <w:bookmarkStart w:id="12" w:name="_GoBack"/>
      <w:r>
        <w:rPr>
          <w:rFonts w:hint="eastAsia" w:cs="宋体" w:asciiTheme="minorEastAsia" w:hAnsiTheme="minorEastAsia"/>
          <w:bCs/>
          <w:color w:val="auto"/>
          <w:kern w:val="0"/>
          <w:szCs w:val="21"/>
        </w:rPr>
        <w:t>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ascii="宋体" w:hAnsi="宋体" w:eastAsia="宋体" w:cs="Times New Roman"/>
          <w:color w:val="auto"/>
          <w:szCs w:val="21"/>
        </w:rPr>
        <w:t xml:space="preserve"> 塑料管道壁厚</w:t>
      </w:r>
      <w:r>
        <w:rPr>
          <w:rFonts w:hint="eastAsia"/>
          <w:color w:val="auto"/>
        </w:rPr>
        <w:t>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ascii="宋体" w:hAnsi="宋体" w:eastAsia="宋体" w:cs="Times New Roman"/>
          <w:color w:val="auto"/>
          <w:szCs w:val="21"/>
        </w:rPr>
        <w:t xml:space="preserve"> 塑料管道壁厚</w:t>
      </w:r>
      <w:r>
        <w:rPr>
          <w:rFonts w:hint="eastAsia"/>
          <w:color w:val="auto"/>
        </w:rPr>
        <w:t>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ascii="宋体" w:hAnsi="宋体" w:eastAsia="宋体" w:cs="Times New Roman"/>
          <w:color w:val="auto"/>
          <w:szCs w:val="21"/>
        </w:rPr>
        <w:t>塑料管道壁厚</w:t>
      </w:r>
      <w:r>
        <w:rPr>
          <w:rFonts w:hint="eastAsia"/>
          <w:color w:val="auto"/>
        </w:rPr>
        <w:t>测量过程，有效性确认满足要求。祥见附件《测量过程有效性确认》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ascii="宋体" w:hAnsi="宋体" w:eastAsia="宋体" w:cs="Times New Roman"/>
          <w:color w:val="auto"/>
          <w:szCs w:val="21"/>
        </w:rPr>
        <w:t xml:space="preserve"> 塑料管道壁厚</w:t>
      </w:r>
      <w:r>
        <w:rPr>
          <w:rFonts w:hint="eastAsia"/>
          <w:color w:val="auto"/>
        </w:rPr>
        <w:t>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ascii="宋体" w:hAnsi="宋体" w:eastAsia="宋体" w:cs="Times New Roman"/>
          <w:color w:val="auto"/>
          <w:szCs w:val="21"/>
        </w:rPr>
        <w:t xml:space="preserve"> 塑料管道壁厚</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bookmarkEnd w:id="12"/>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没有</w:t>
      </w:r>
      <w:r>
        <w:rPr>
          <w:rFonts w:hint="eastAsia" w:ascii="宋体" w:hAnsi="宋体" w:eastAsia="宋体"/>
          <w:bCs/>
          <w:color w:val="auto"/>
          <w:szCs w:val="21"/>
        </w:rPr>
        <w:t>建立最高标准，企业测量设备</w:t>
      </w:r>
      <w:r>
        <w:rPr>
          <w:rFonts w:hint="eastAsia" w:ascii="宋体" w:hAnsi="宋体" w:eastAsia="宋体"/>
          <w:bCs/>
          <w:color w:val="auto"/>
          <w:szCs w:val="21"/>
          <w:lang w:val="en-US" w:eastAsia="zh-CN"/>
        </w:rPr>
        <w:t>均</w:t>
      </w:r>
      <w:r>
        <w:rPr>
          <w:rFonts w:hint="eastAsia" w:ascii="宋体" w:hAnsi="宋体" w:eastAsia="宋体"/>
          <w:bCs/>
          <w:color w:val="auto"/>
          <w:szCs w:val="21"/>
        </w:rPr>
        <w:t>外送</w:t>
      </w:r>
      <w:r>
        <w:rPr>
          <w:rFonts w:hint="eastAsia"/>
          <w:bCs/>
          <w:color w:val="auto"/>
          <w:szCs w:val="21"/>
        </w:rPr>
        <w:t>深圳中恒检测技术有限公司</w:t>
      </w:r>
      <w:r>
        <w:rPr>
          <w:rFonts w:hint="eastAsia"/>
          <w:color w:val="auto"/>
          <w:szCs w:val="21"/>
        </w:rPr>
        <w:t>检定/校准。抽查</w:t>
      </w:r>
      <w:r>
        <w:rPr>
          <w:rFonts w:hint="eastAsia"/>
          <w:color w:val="auto"/>
          <w:szCs w:val="21"/>
          <w:lang w:val="en-US" w:eastAsia="zh-CN"/>
        </w:rPr>
        <w:t>4</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spacing w:before="120" w:after="120" w:line="276" w:lineRule="auto"/>
        <w:ind w:firstLine="420" w:firstLineChars="200"/>
        <w:rPr>
          <w:rFonts w:ascii="宋体" w:hAnsi="宋体" w:eastAsia="宋体"/>
          <w:bCs/>
          <w:color w:val="auto"/>
          <w:szCs w:val="21"/>
        </w:rPr>
      </w:pPr>
      <w:r>
        <w:rPr>
          <w:rFonts w:ascii="宋体" w:hAnsi="宋体"/>
          <w:color w:val="auto"/>
          <w:szCs w:val="21"/>
        </w:rPr>
        <w:t xml:space="preserve"> </w:t>
      </w:r>
      <w:r>
        <w:rPr>
          <w:rFonts w:hint="eastAsia" w:ascii="宋体" w:hAnsi="宋体"/>
          <w:color w:val="auto"/>
          <w:szCs w:val="21"/>
        </w:rPr>
        <w:t>该企业主要耗能为电、水</w:t>
      </w:r>
      <w:r>
        <w:rPr>
          <w:rFonts w:hint="eastAsia" w:ascii="宋体" w:hAnsi="宋体"/>
          <w:color w:val="auto"/>
          <w:szCs w:val="21"/>
          <w:lang w:eastAsia="zh-CN"/>
        </w:rPr>
        <w:t>、天燃气，</w:t>
      </w:r>
      <w:r>
        <w:rPr>
          <w:rFonts w:hint="eastAsia"/>
          <w:color w:val="auto"/>
          <w:szCs w:val="21"/>
        </w:rPr>
        <w:t>每月供电、水部门抄表来计算用电、用水</w:t>
      </w:r>
      <w:r>
        <w:rPr>
          <w:rFonts w:hint="eastAsia"/>
          <w:color w:val="auto"/>
          <w:szCs w:val="21"/>
          <w:lang w:eastAsia="zh-CN"/>
        </w:rPr>
        <w:t>、用天燃气</w:t>
      </w:r>
      <w:r>
        <w:rPr>
          <w:rFonts w:hint="eastAsia"/>
          <w:color w:val="auto"/>
          <w:szCs w:val="21"/>
        </w:rPr>
        <w:t>量。</w:t>
      </w:r>
      <w:r>
        <w:rPr>
          <w:rFonts w:hint="eastAsia" w:ascii="宋体" w:hAnsi="宋体"/>
          <w:color w:val="auto"/>
          <w:szCs w:val="21"/>
        </w:rPr>
        <w:t>企业20</w:t>
      </w:r>
      <w:r>
        <w:rPr>
          <w:rFonts w:hint="eastAsia" w:ascii="宋体" w:hAnsi="宋体"/>
          <w:color w:val="auto"/>
          <w:szCs w:val="21"/>
          <w:lang w:val="en-US" w:eastAsia="zh-CN"/>
        </w:rPr>
        <w:t>20</w:t>
      </w:r>
      <w:r>
        <w:rPr>
          <w:rFonts w:hint="eastAsia" w:ascii="宋体" w:hAnsi="宋体"/>
          <w:color w:val="auto"/>
          <w:szCs w:val="21"/>
        </w:rPr>
        <w:t>年用水</w:t>
      </w:r>
      <w:r>
        <w:rPr>
          <w:rFonts w:hint="eastAsia" w:ascii="宋体" w:hAnsi="宋体"/>
          <w:color w:val="auto"/>
          <w:szCs w:val="21"/>
          <w:lang w:val="en-US" w:eastAsia="zh-CN"/>
        </w:rPr>
        <w:t>34017</w:t>
      </w:r>
      <w:r>
        <w:rPr>
          <w:rFonts w:hint="eastAsia" w:ascii="宋体" w:hAnsi="宋体"/>
          <w:color w:val="auto"/>
          <w:szCs w:val="21"/>
        </w:rPr>
        <w:t>吨、用电</w:t>
      </w:r>
      <w:r>
        <w:rPr>
          <w:rFonts w:hint="eastAsia" w:ascii="宋体" w:hAnsi="宋体"/>
          <w:color w:val="auto"/>
          <w:szCs w:val="21"/>
          <w:lang w:val="en-US" w:eastAsia="zh-CN"/>
        </w:rPr>
        <w:t>3415260</w:t>
      </w:r>
      <w:r>
        <w:rPr>
          <w:rFonts w:hint="eastAsia" w:ascii="宋体" w:hAnsi="宋体"/>
          <w:color w:val="auto"/>
          <w:szCs w:val="21"/>
        </w:rPr>
        <w:t>千瓦时</w:t>
      </w:r>
      <w:r>
        <w:rPr>
          <w:rFonts w:hint="eastAsia" w:ascii="宋体" w:hAnsi="宋体"/>
          <w:color w:val="auto"/>
          <w:szCs w:val="21"/>
          <w:lang w:eastAsia="zh-CN"/>
        </w:rPr>
        <w:t>、用天燃气</w:t>
      </w:r>
      <w:r>
        <w:rPr>
          <w:rFonts w:hint="eastAsia" w:ascii="宋体" w:hAnsi="宋体"/>
          <w:color w:val="auto"/>
          <w:szCs w:val="21"/>
          <w:lang w:val="en-US" w:eastAsia="zh-CN"/>
        </w:rPr>
        <w:t>178326立方米。</w:t>
      </w:r>
      <w:r>
        <w:rPr>
          <w:rFonts w:hint="eastAsia" w:ascii="宋体" w:hAnsi="宋体"/>
          <w:color w:val="auto"/>
          <w:szCs w:val="21"/>
        </w:rPr>
        <w:t>该企业不是重点耗能单位。</w:t>
      </w:r>
      <w:r>
        <w:rPr>
          <w:rFonts w:hint="eastAsia" w:ascii="宋体" w:hAnsi="宋体"/>
          <w:color w:val="auto"/>
        </w:rPr>
        <w:t xml:space="preserve">企业的一级电能表准确度为1.0级 </w:t>
      </w:r>
      <w:r>
        <w:rPr>
          <w:rFonts w:hint="eastAsia" w:ascii="宋体" w:hAnsi="宋体"/>
          <w:color w:val="auto"/>
          <w:lang w:eastAsia="zh-CN"/>
        </w:rPr>
        <w:t>、</w:t>
      </w:r>
      <w:r>
        <w:rPr>
          <w:rFonts w:hint="eastAsia" w:ascii="宋体" w:hAnsi="宋体"/>
          <w:color w:val="auto"/>
        </w:rPr>
        <w:t xml:space="preserve">水表准确度为2.5级 </w:t>
      </w:r>
      <w:r>
        <w:rPr>
          <w:rFonts w:hint="eastAsia" w:ascii="宋体" w:hAnsi="宋体"/>
          <w:color w:val="auto"/>
          <w:lang w:eastAsia="zh-CN"/>
        </w:rPr>
        <w:t>、天燃气表准确度为</w:t>
      </w:r>
      <w:r>
        <w:rPr>
          <w:rFonts w:hint="eastAsia" w:ascii="宋体" w:hAnsi="宋体"/>
          <w:color w:val="auto"/>
          <w:lang w:val="en-US" w:eastAsia="zh-CN"/>
        </w:rPr>
        <w:t>2.0级，</w:t>
      </w:r>
      <w:r>
        <w:rPr>
          <w:rFonts w:hint="eastAsia" w:ascii="宋体" w:hAnsi="宋体"/>
          <w:color w:val="auto"/>
        </w:rPr>
        <w:t>满足GB17167标准4.3.8表4要求。</w:t>
      </w:r>
      <w:r>
        <w:rPr>
          <w:rFonts w:hint="eastAsia"/>
          <w:bCs/>
          <w:color w:val="auto"/>
          <w:szCs w:val="21"/>
        </w:rPr>
        <w:t>企业的</w:t>
      </w:r>
      <w:r>
        <w:rPr>
          <w:rFonts w:hint="eastAsia" w:ascii="宋体" w:hAnsi="宋体" w:cs="宋体"/>
          <w:bCs/>
          <w:color w:val="auto"/>
          <w:szCs w:val="21"/>
        </w:rPr>
        <w:t>能源测量设备配备和准确度等级由</w:t>
      </w:r>
      <w:r>
        <w:rPr>
          <w:rFonts w:hint="eastAsia"/>
          <w:color w:val="auto"/>
          <w:szCs w:val="21"/>
        </w:rPr>
        <w:t>当地供电、水</w:t>
      </w:r>
      <w:r>
        <w:rPr>
          <w:rFonts w:hint="eastAsia"/>
          <w:color w:val="auto"/>
          <w:szCs w:val="21"/>
          <w:lang w:eastAsia="zh-CN"/>
        </w:rPr>
        <w:t>、</w:t>
      </w:r>
      <w:r>
        <w:rPr>
          <w:rFonts w:hint="eastAsia"/>
          <w:color w:val="auto"/>
          <w:szCs w:val="21"/>
          <w:lang w:val="en-US" w:eastAsia="zh-CN"/>
        </w:rPr>
        <w:t>气</w:t>
      </w:r>
      <w:r>
        <w:rPr>
          <w:rFonts w:hint="eastAsia"/>
          <w:color w:val="auto"/>
          <w:szCs w:val="21"/>
        </w:rPr>
        <w:t>部门提供和定期进行拆检</w:t>
      </w:r>
      <w:r>
        <w:rPr>
          <w:rFonts w:hint="eastAsia" w:ascii="宋体" w:hAnsi="宋体" w:cs="宋体"/>
          <w:bCs/>
          <w:color w:val="auto"/>
          <w:szCs w:val="21"/>
        </w:rPr>
        <w:t>满足要求。能源管理满足《GB17167-2006用能单位能源计量器具配备和管理通则》的要求</w:t>
      </w:r>
      <w:r>
        <w:rPr>
          <w:rFonts w:hint="eastAsia" w:ascii="宋体" w:hAnsi="宋体" w:cs="宋体"/>
          <w:b/>
          <w:color w:val="auto"/>
          <w:kern w:val="0"/>
          <w:szCs w:val="21"/>
        </w:rPr>
        <w:t>。</w:t>
      </w:r>
      <w:r>
        <w:rPr>
          <w:rFonts w:hint="eastAsia" w:ascii="宋体" w:hAnsi="宋体" w:cs="宋体"/>
          <w:b/>
          <w:color w:val="auto"/>
          <w:kern w:val="0"/>
          <w:szCs w:val="21"/>
          <w:lang w:val="en-US" w:eastAsia="zh-CN"/>
        </w:rPr>
        <w:t xml:space="preserve"> </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spacing w:before="240" w:after="240"/>
        <w:ind w:firstLine="420" w:firstLineChars="200"/>
        <w:rPr>
          <w:rFonts w:hint="eastAsia" w:ascii="宋体" w:hAnsi="宋体" w:cs="宋体"/>
          <w:bCs/>
          <w:color w:val="auto"/>
          <w:kern w:val="0"/>
          <w:szCs w:val="21"/>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年外审开出了一项不符合项报告：</w:t>
      </w:r>
      <w:r>
        <w:rPr>
          <w:rFonts w:hint="eastAsia" w:ascii="宋体" w:hAnsi="宋体" w:cs="宋体"/>
          <w:bCs/>
          <w:color w:val="auto"/>
          <w:kern w:val="0"/>
          <w:szCs w:val="21"/>
          <w:lang w:val="en-US" w:eastAsia="zh-CN"/>
        </w:rPr>
        <w:t>在</w:t>
      </w:r>
      <w:r>
        <w:rPr>
          <w:rFonts w:hint="eastAsia" w:ascii="宋体" w:hAnsi="宋体" w:cs="宋体"/>
          <w:bCs/>
          <w:color w:val="auto"/>
          <w:kern w:val="0"/>
          <w:szCs w:val="21"/>
          <w:lang w:eastAsia="zh-CN"/>
        </w:rPr>
        <w:t>质管部试验室现场检查时，发现</w:t>
      </w:r>
      <w:r>
        <w:rPr>
          <w:rFonts w:hint="eastAsia" w:ascii="宋体" w:hAnsi="宋体" w:cs="宋体"/>
          <w:bCs/>
          <w:color w:val="auto"/>
          <w:kern w:val="0"/>
          <w:szCs w:val="21"/>
          <w:lang w:val="en-US" w:eastAsia="zh-CN"/>
        </w:rPr>
        <w:t>GB/T19472.2-2017和GB/T19472.2-2004《埋地用聚乙烯（PE）结构壁管道系统第2部分：聚乙烯缠绕结构壁管材》标准均在试验室现场，没有进行有效版本的控制。不</w:t>
      </w:r>
      <w:r>
        <w:rPr>
          <w:rFonts w:hint="eastAsia" w:ascii="宋体" w:hAnsi="宋体" w:cs="宋体"/>
          <w:bCs/>
          <w:color w:val="auto"/>
          <w:kern w:val="0"/>
          <w:szCs w:val="21"/>
        </w:rPr>
        <w:t>符合认证</w:t>
      </w:r>
      <w:r>
        <w:rPr>
          <w:rFonts w:hint="eastAsia" w:ascii="宋体" w:hAnsi="宋体" w:cs="宋体"/>
          <w:bCs/>
          <w:color w:val="auto"/>
          <w:kern w:val="0"/>
          <w:szCs w:val="21"/>
          <w:lang w:val="zh-CN"/>
        </w:rPr>
        <w:t>审核准则</w:t>
      </w:r>
      <w:r>
        <w:rPr>
          <w:rFonts w:hint="eastAsia" w:ascii="宋体" w:hAnsi="宋体" w:cs="宋体"/>
          <w:bCs/>
          <w:color w:val="auto"/>
          <w:kern w:val="0"/>
          <w:szCs w:val="21"/>
        </w:rPr>
        <w:t>条款号：</w:t>
      </w:r>
      <w:r>
        <w:rPr>
          <w:rFonts w:hint="eastAsia" w:ascii="宋体" w:hAnsi="宋体" w:cs="宋体"/>
          <w:bCs/>
          <w:color w:val="auto"/>
          <w:kern w:val="0"/>
          <w:szCs w:val="21"/>
          <w:lang w:val="en-US" w:eastAsia="zh-CN"/>
        </w:rPr>
        <w:t>ISO 10012:2003标准中6.2.1条 ，为</w:t>
      </w:r>
      <w:r>
        <w:rPr>
          <w:rFonts w:hint="eastAsia" w:ascii="宋体" w:hAnsi="宋体" w:cs="宋体"/>
          <w:bCs/>
          <w:color w:val="auto"/>
          <w:kern w:val="0"/>
          <w:szCs w:val="21"/>
        </w:rPr>
        <w:t>次要不符合</w:t>
      </w:r>
      <w:r>
        <w:rPr>
          <w:rFonts w:hint="eastAsia" w:ascii="宋体" w:hAnsi="宋体" w:cs="宋体"/>
          <w:bCs/>
          <w:color w:val="auto"/>
          <w:kern w:val="0"/>
          <w:szCs w:val="21"/>
          <w:lang w:eastAsia="zh-CN"/>
        </w:rPr>
        <w:t>。</w:t>
      </w:r>
      <w:r>
        <w:rPr>
          <w:rFonts w:hint="eastAsia" w:ascii="宋体" w:hAnsi="宋体" w:cs="宋体"/>
          <w:bCs/>
          <w:color w:val="auto"/>
          <w:kern w:val="0"/>
          <w:szCs w:val="21"/>
        </w:rPr>
        <w:t xml:space="preserve"> </w:t>
      </w:r>
    </w:p>
    <w:p>
      <w:pPr>
        <w:spacing w:before="240" w:after="240"/>
        <w:ind w:firstLine="420" w:firstLineChars="200"/>
        <w:rPr>
          <w:rFonts w:hint="eastAsia" w:ascii="宋体" w:hAnsi="宋体" w:cs="宋体"/>
          <w:bCs/>
          <w:color w:val="auto"/>
          <w:kern w:val="0"/>
          <w:szCs w:val="21"/>
        </w:rPr>
      </w:pPr>
      <w:r>
        <w:rPr>
          <w:rFonts w:hint="eastAsia" w:ascii="宋体" w:hAnsi="宋体" w:cs="宋体"/>
          <w:bCs/>
          <w:color w:val="auto"/>
          <w:kern w:val="0"/>
          <w:szCs w:val="21"/>
        </w:rPr>
        <w:t>企业对不符合组织了纠正</w:t>
      </w:r>
      <w:r>
        <w:rPr>
          <w:rFonts w:hint="eastAsia" w:ascii="宋体" w:hAnsi="宋体" w:cs="宋体"/>
          <w:bCs/>
          <w:color w:val="auto"/>
          <w:kern w:val="0"/>
          <w:szCs w:val="21"/>
          <w:lang w:val="en-US" w:eastAsia="zh-CN"/>
        </w:rPr>
        <w:t>:</w:t>
      </w:r>
      <w:r>
        <w:rPr>
          <w:rFonts w:hint="eastAsia" w:ascii="宋体" w:hAnsi="宋体" w:cs="宋体"/>
          <w:bCs/>
          <w:color w:val="auto"/>
          <w:kern w:val="0"/>
          <w:szCs w:val="21"/>
        </w:rPr>
        <w:t>1</w:t>
      </w:r>
      <w:r>
        <w:rPr>
          <w:rFonts w:hint="eastAsia" w:ascii="宋体" w:hAnsi="宋体" w:cs="宋体"/>
          <w:bCs/>
          <w:color w:val="auto"/>
          <w:kern w:val="0"/>
          <w:szCs w:val="21"/>
          <w:lang w:val="en-US" w:eastAsia="zh-CN"/>
        </w:rPr>
        <w:t>)</w:t>
      </w:r>
      <w:r>
        <w:rPr>
          <w:rFonts w:hint="eastAsia" w:ascii="宋体" w:hAnsi="宋体" w:cs="宋体"/>
          <w:bCs/>
          <w:color w:val="auto"/>
          <w:kern w:val="0"/>
          <w:szCs w:val="21"/>
          <w:lang w:eastAsia="zh-CN"/>
        </w:rPr>
        <w:t>综合行政部立即收回</w:t>
      </w:r>
      <w:r>
        <w:rPr>
          <w:rFonts w:hint="eastAsia" w:ascii="宋体" w:hAnsi="宋体" w:cs="宋体"/>
          <w:bCs/>
          <w:color w:val="auto"/>
          <w:kern w:val="0"/>
          <w:szCs w:val="21"/>
          <w:lang w:val="en-US" w:eastAsia="zh-CN"/>
        </w:rPr>
        <w:t>GB/T19472.2-2004《埋地用聚乙烯（PE）结构壁管道系统第2部分：聚乙烯缠绕结构壁管材》标准，并盖上作废章；2)GB/T19472.2-2017《埋地用聚乙烯（PE）结构壁管道系统第2部分：聚乙烯缠绕结构壁管材》标准盖上受控章.</w:t>
      </w:r>
      <w:r>
        <w:rPr>
          <w:rFonts w:hint="eastAsia" w:ascii="宋体" w:hAnsi="宋体" w:cs="宋体"/>
          <w:bCs/>
          <w:color w:val="auto"/>
          <w:kern w:val="0"/>
          <w:szCs w:val="21"/>
        </w:rPr>
        <w:t>避免相同问题重复发生。验证该不符合项纠正措施有效，同意关闭。</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3</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20</w:t>
      </w:r>
      <w:r>
        <w:rPr>
          <w:rFonts w:hint="eastAsia" w:ascii="宋体" w:hAnsi="宋体" w:eastAsia="宋体"/>
          <w:bCs/>
          <w:color w:val="auto"/>
          <w:szCs w:val="21"/>
        </w:rPr>
        <w:t>年</w:t>
      </w:r>
      <w:r>
        <w:rPr>
          <w:rFonts w:hint="eastAsia" w:ascii="宋体" w:hAnsi="宋体" w:eastAsia="宋体"/>
          <w:bCs/>
          <w:color w:val="auto"/>
          <w:szCs w:val="21"/>
          <w:lang w:val="en-US" w:eastAsia="zh-CN"/>
        </w:rPr>
        <w:t>5</w:t>
      </w:r>
      <w:r>
        <w:rPr>
          <w:rFonts w:hint="eastAsia" w:ascii="宋体" w:hAnsi="宋体" w:eastAsia="宋体"/>
          <w:bCs/>
          <w:color w:val="auto"/>
          <w:szCs w:val="21"/>
        </w:rPr>
        <w:t>月到</w:t>
      </w:r>
      <w:r>
        <w:rPr>
          <w:rFonts w:hint="eastAsia" w:ascii="宋体" w:hAnsi="宋体" w:eastAsia="宋体"/>
          <w:bCs/>
          <w:color w:val="auto"/>
          <w:szCs w:val="21"/>
          <w:lang w:val="en-US" w:eastAsia="zh-CN"/>
        </w:rPr>
        <w:t>2021年4</w:t>
      </w:r>
      <w:r>
        <w:rPr>
          <w:rFonts w:hint="eastAsia" w:ascii="宋体" w:hAnsi="宋体" w:eastAsia="宋体"/>
          <w:bCs/>
          <w:color w:val="auto"/>
          <w:szCs w:val="21"/>
        </w:rPr>
        <w:t>月质量目标完成情况检查表，按目标、措施、完成情况进行统计，记录内容全，每月统计，质量目标管理满足要求。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hint="eastAsia"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05</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23</w:t>
      </w:r>
      <w:r>
        <w:rPr>
          <w:rStyle w:val="10"/>
          <w:rFonts w:hint="eastAsia" w:ascii="宋体" w:hAnsi="宋体" w:eastAsia="宋体"/>
          <w:color w:val="auto"/>
          <w:sz w:val="21"/>
          <w:szCs w:val="21"/>
        </w:rPr>
        <w:t>日，</w:t>
      </w:r>
      <w:r>
        <w:rPr>
          <w:rStyle w:val="10"/>
          <w:rFonts w:ascii="宋体" w:hAnsi="宋体" w:eastAsia="宋体"/>
          <w:color w:val="auto"/>
          <w:sz w:val="21"/>
          <w:szCs w:val="21"/>
        </w:rPr>
        <w:t>对</w:t>
      </w:r>
      <w:r>
        <w:rPr>
          <w:rFonts w:cs="宋体" w:asciiTheme="minorEastAsia" w:hAnsiTheme="minorEastAsia"/>
          <w:color w:val="auto"/>
          <w:kern w:val="0"/>
          <w:szCs w:val="21"/>
        </w:rPr>
        <w:t>江西天丰建设集团管业科技有限公司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江西天丰建设集团管业科技有限公司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snapToGrid w:val="0"/>
        <w:spacing w:line="400" w:lineRule="exact"/>
        <w:ind w:right="-512" w:rightChars="-244" w:firstLine="420" w:firstLineChars="200"/>
        <w:rPr>
          <w:rFonts w:hint="eastAsia" w:ascii="宋体" w:hAnsi="宋体"/>
          <w:color w:val="auto"/>
          <w:szCs w:val="21"/>
        </w:rPr>
      </w:pPr>
    </w:p>
    <w:p>
      <w:pPr>
        <w:snapToGrid w:val="0"/>
        <w:spacing w:line="360" w:lineRule="auto"/>
        <w:ind w:right="-512" w:rightChars="-244"/>
        <w:rPr>
          <w:rFonts w:ascii="宋体" w:hAnsi="宋体" w:eastAsia="宋体" w:cs="宋体"/>
          <w:kern w:val="0"/>
          <w:szCs w:val="28"/>
        </w:rPr>
      </w:pPr>
      <w:r>
        <w:rPr>
          <w:rFonts w:ascii="宋体" w:hAnsi="宋体" w:eastAsia="宋体" w:cs="宋体"/>
          <w:kern w:val="0"/>
          <w:szCs w:val="21"/>
        </w:rPr>
        <w:t>说</w:t>
      </w:r>
      <w:r>
        <w:rPr>
          <w:rFonts w:ascii="宋体" w:hAnsi="宋体" w:eastAsia="宋体" w:cs="宋体"/>
          <w:kern w:val="0"/>
          <w:szCs w:val="28"/>
        </w:rPr>
        <w:t>明的事项</w:t>
      </w:r>
      <w:r>
        <w:rPr>
          <w:rFonts w:hint="eastAsia" w:ascii="宋体" w:hAnsi="宋体" w:eastAsia="宋体" w:cs="宋体"/>
          <w:kern w:val="0"/>
          <w:szCs w:val="28"/>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1）为促进、支持企业测量管理体系持续改进提高，审核组提出以下改进建议： </w:t>
      </w:r>
    </w:p>
    <w:p>
      <w:pPr>
        <w:bidi w:val="0"/>
        <w:snapToGrid w:val="0"/>
        <w:spacing w:line="360" w:lineRule="auto"/>
        <w:ind w:right="-512" w:rightChars="-244" w:firstLine="420" w:firstLineChars="200"/>
        <w:rPr>
          <w:rFonts w:hint="eastAsia" w:ascii="宋体" w:hAnsi="宋体"/>
          <w:color w:val="auto"/>
          <w:szCs w:val="21"/>
        </w:rPr>
      </w:pPr>
      <w:bookmarkStart w:id="10" w:name="_Hlk4937684"/>
      <w:r>
        <w:rPr>
          <w:rFonts w:hint="eastAsia" w:ascii="宋体" w:hAnsi="宋体"/>
          <w:bCs/>
          <w:color w:val="auto"/>
          <w:szCs w:val="21"/>
          <w:lang w:val="en-US" w:eastAsia="zh-CN"/>
        </w:rPr>
        <w:t>（1）</w:t>
      </w:r>
      <w:r>
        <w:rPr>
          <w:rFonts w:hint="eastAsia" w:ascii="宋体" w:hAnsi="宋体"/>
          <w:bCs/>
          <w:color w:val="auto"/>
          <w:szCs w:val="21"/>
        </w:rPr>
        <w:t>内审</w:t>
      </w:r>
      <w:r>
        <w:rPr>
          <w:rFonts w:hint="eastAsia" w:ascii="宋体" w:hAnsi="宋体"/>
          <w:bCs/>
          <w:color w:val="auto"/>
          <w:szCs w:val="21"/>
          <w:lang w:val="en-US" w:eastAsia="zh-CN"/>
        </w:rPr>
        <w:t>不太</w:t>
      </w:r>
      <w:r>
        <w:rPr>
          <w:rFonts w:hint="eastAsia" w:ascii="宋体" w:hAnsi="宋体"/>
          <w:bCs/>
          <w:color w:val="auto"/>
          <w:szCs w:val="21"/>
        </w:rPr>
        <w:t>规范，</w:t>
      </w:r>
      <w:r>
        <w:rPr>
          <w:rFonts w:hint="eastAsia" w:ascii="宋体" w:hAnsi="宋体"/>
          <w:bCs/>
          <w:color w:val="auto"/>
          <w:szCs w:val="21"/>
          <w:lang w:val="en-US" w:eastAsia="zh-CN"/>
        </w:rPr>
        <w:t>记录不够完善。</w:t>
      </w:r>
      <w:r>
        <w:rPr>
          <w:rFonts w:hint="eastAsia" w:ascii="宋体" w:hAnsi="宋体"/>
          <w:color w:val="auto"/>
          <w:szCs w:val="21"/>
        </w:rPr>
        <w:t>建议公司内审员经过外部培训，取得相应资格</w:t>
      </w:r>
      <w:r>
        <w:rPr>
          <w:rFonts w:hint="eastAsia" w:ascii="宋体" w:hAnsi="宋体"/>
          <w:color w:val="auto"/>
          <w:szCs w:val="21"/>
          <w:lang w:eastAsia="zh-CN"/>
        </w:rPr>
        <w:t>，</w:t>
      </w:r>
      <w:r>
        <w:rPr>
          <w:rFonts w:hint="eastAsia" w:ascii="宋体" w:hAnsi="宋体"/>
          <w:color w:val="auto"/>
          <w:szCs w:val="21"/>
        </w:rPr>
        <w:t>提升审核能力</w:t>
      </w:r>
      <w:r>
        <w:rPr>
          <w:rFonts w:hint="eastAsia" w:ascii="宋体" w:hAnsi="宋体"/>
          <w:color w:val="auto"/>
          <w:szCs w:val="21"/>
          <w:lang w:eastAsia="zh-CN"/>
        </w:rPr>
        <w:t>。</w:t>
      </w:r>
    </w:p>
    <w:p>
      <w:pPr>
        <w:adjustRightInd w:val="0"/>
        <w:snapToGrid w:val="0"/>
        <w:spacing w:line="360" w:lineRule="auto"/>
        <w:ind w:firstLine="420" w:firstLineChars="200"/>
        <w:rPr>
          <w:rFonts w:hint="eastAsia"/>
          <w:color w:val="auto"/>
          <w:szCs w:val="21"/>
        </w:rPr>
      </w:pPr>
      <w:r>
        <w:rPr>
          <w:rFonts w:hint="eastAsia" w:ascii="宋体" w:hAnsi="宋体"/>
          <w:bCs/>
          <w:color w:val="auto"/>
          <w:szCs w:val="21"/>
          <w:lang w:val="en-US" w:eastAsia="zh-CN"/>
        </w:rPr>
        <w:t>（2）</w:t>
      </w:r>
      <w:r>
        <w:rPr>
          <w:rFonts w:hint="eastAsia"/>
          <w:color w:val="auto"/>
          <w:szCs w:val="21"/>
        </w:rPr>
        <w:t>企业对测量管理体系标准的理解</w:t>
      </w:r>
      <w:r>
        <w:rPr>
          <w:rFonts w:hint="eastAsia"/>
          <w:color w:val="auto"/>
          <w:szCs w:val="21"/>
          <w:lang w:val="en-US" w:eastAsia="zh-CN"/>
        </w:rPr>
        <w:t>和贯彻</w:t>
      </w:r>
      <w:r>
        <w:rPr>
          <w:rFonts w:hint="eastAsia"/>
          <w:color w:val="auto"/>
          <w:szCs w:val="21"/>
        </w:rPr>
        <w:t>还需要</w:t>
      </w:r>
      <w:r>
        <w:rPr>
          <w:rFonts w:hint="eastAsia"/>
          <w:color w:val="auto"/>
          <w:szCs w:val="21"/>
          <w:lang w:val="en-US" w:eastAsia="zh-CN"/>
        </w:rPr>
        <w:t>加强</w:t>
      </w:r>
      <w:r>
        <w:rPr>
          <w:rFonts w:hint="eastAsia"/>
          <w:color w:val="auto"/>
          <w:szCs w:val="21"/>
        </w:rPr>
        <w:t>。建议企业相关人员加强测量管理体系相关标准及程序文件的学习。</w:t>
      </w:r>
    </w:p>
    <w:p>
      <w:pPr>
        <w:adjustRightInd w:val="0"/>
        <w:snapToGrid w:val="0"/>
        <w:spacing w:line="360" w:lineRule="auto"/>
        <w:ind w:firstLine="420" w:firstLineChars="200"/>
        <w:rPr>
          <w:rFonts w:hint="default" w:ascii="宋体" w:hAnsi="宋体"/>
          <w:bCs/>
          <w:color w:val="auto"/>
          <w:szCs w:val="21"/>
          <w:lang w:val="en-US" w:eastAsia="zh-CN"/>
        </w:rPr>
      </w:pP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2）本次审核共出具一般不符合项1项，未发现严重的或系统性的不符合情况。</w:t>
      </w:r>
    </w:p>
    <w:bookmarkEnd w:id="10"/>
    <w:p>
      <w:pPr>
        <w:widowControl/>
        <w:spacing w:line="276" w:lineRule="auto"/>
        <w:ind w:firstLine="420" w:firstLineChars="200"/>
        <w:rPr>
          <w:rFonts w:ascii="宋体" w:hAnsi="宋体" w:eastAsia="宋体" w:cs="宋体"/>
          <w:b/>
          <w:bCs/>
          <w:kern w:val="0"/>
          <w:szCs w:val="28"/>
        </w:rPr>
      </w:pPr>
      <w:r>
        <w:rPr>
          <w:rFonts w:hint="eastAsia" w:ascii="宋体" w:hAnsi="宋体" w:cs="宋体"/>
          <w:color w:val="auto"/>
          <w:kern w:val="0"/>
          <w:szCs w:val="21"/>
          <w:lang w:val="en-US" w:eastAsia="zh-CN"/>
        </w:rPr>
        <w:t>在</w:t>
      </w:r>
      <w:r>
        <w:rPr>
          <w:rFonts w:hint="eastAsia" w:ascii="宋体" w:hAnsi="宋体"/>
          <w:bCs/>
          <w:color w:val="auto"/>
          <w:szCs w:val="21"/>
        </w:rPr>
        <w:t>质管部</w:t>
      </w:r>
      <w:r>
        <w:rPr>
          <w:rFonts w:hint="eastAsia" w:ascii="宋体" w:hAnsi="宋体"/>
          <w:color w:val="auto"/>
          <w:szCs w:val="21"/>
          <w:lang w:val="en-US" w:eastAsia="zh-CN"/>
        </w:rPr>
        <w:t>审核时发现，编号TF-HWX-001,型号规格HWX-630-6的介质恒温水箱没有张贴计量确认状态标识。</w:t>
      </w:r>
      <w:r>
        <w:rPr>
          <w:rFonts w:hint="eastAsia" w:ascii="宋体" w:hAnsi="宋体" w:cs="宋体"/>
          <w:color w:val="auto"/>
          <w:kern w:val="0"/>
          <w:szCs w:val="21"/>
        </w:rPr>
        <w:t>不符合认证</w:t>
      </w:r>
      <w:r>
        <w:rPr>
          <w:rFonts w:hint="eastAsia" w:ascii="宋体" w:hAnsi="宋体" w:cs="宋体"/>
          <w:color w:val="auto"/>
          <w:kern w:val="0"/>
          <w:szCs w:val="21"/>
          <w:lang w:val="zh-CN"/>
        </w:rPr>
        <w:t>审核准则</w:t>
      </w:r>
      <w:r>
        <w:rPr>
          <w:rFonts w:hint="eastAsia" w:ascii="宋体" w:hAnsi="宋体" w:cs="宋体"/>
          <w:color w:val="auto"/>
          <w:kern w:val="0"/>
          <w:szCs w:val="21"/>
        </w:rPr>
        <w:t>条款号：GB/T-19022-2003</w:t>
      </w:r>
      <w:r>
        <w:rPr>
          <w:rFonts w:ascii="宋体" w:hAnsi="宋体" w:cs="宋体"/>
          <w:color w:val="auto"/>
          <w:kern w:val="0"/>
          <w:szCs w:val="21"/>
        </w:rPr>
        <w:t>中</w:t>
      </w:r>
      <w:r>
        <w:rPr>
          <w:rFonts w:hint="eastAsia" w:ascii="宋体" w:hAnsi="宋体" w:cs="宋体"/>
          <w:color w:val="auto"/>
          <w:kern w:val="0"/>
          <w:szCs w:val="21"/>
          <w:lang w:val="en-US" w:eastAsia="zh-CN"/>
        </w:rPr>
        <w:t>6</w:t>
      </w:r>
      <w:r>
        <w:rPr>
          <w:rFonts w:hint="eastAsia" w:ascii="宋体" w:hAnsi="宋体" w:cs="宋体"/>
          <w:color w:val="auto"/>
          <w:kern w:val="0"/>
          <w:szCs w:val="21"/>
        </w:rPr>
        <w:t>.</w:t>
      </w:r>
      <w:r>
        <w:rPr>
          <w:rFonts w:hint="eastAsia" w:ascii="宋体" w:hAnsi="宋体" w:cs="宋体"/>
          <w:color w:val="auto"/>
          <w:kern w:val="0"/>
          <w:szCs w:val="21"/>
          <w:lang w:val="en-US" w:eastAsia="zh-CN"/>
        </w:rPr>
        <w:t>2.4</w:t>
      </w:r>
      <w:r>
        <w:rPr>
          <w:rFonts w:hint="eastAsia" w:ascii="宋体" w:hAnsi="宋体" w:cs="宋体"/>
          <w:color w:val="auto"/>
          <w:kern w:val="0"/>
          <w:szCs w:val="21"/>
        </w:rPr>
        <w:t>要求</w:t>
      </w:r>
      <w:r>
        <w:rPr>
          <w:rFonts w:hint="eastAsia" w:ascii="宋体" w:hAnsi="宋体" w:cs="宋体"/>
          <w:color w:val="auto"/>
          <w:kern w:val="0"/>
          <w:szCs w:val="21"/>
          <w:lang w:eastAsia="zh-CN"/>
        </w:rPr>
        <w:t>。</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1009015" cy="519430"/>
            <wp:effectExtent l="0" t="0" r="12065" b="13970"/>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6"/>
                    <a:stretch>
                      <a:fillRect/>
                    </a:stretch>
                  </pic:blipFill>
                  <pic:spPr>
                    <a:xfrm>
                      <a:off x="0" y="0"/>
                      <a:ext cx="1009015" cy="519430"/>
                    </a:xfrm>
                    <a:prstGeom prst="rect">
                      <a:avLst/>
                    </a:prstGeom>
                  </pic:spPr>
                </pic:pic>
              </a:graphicData>
            </a:graphic>
          </wp:inline>
        </w:drawing>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2021年5月23日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drawing>
          <wp:inline distT="0" distB="0" distL="114300" distR="114300">
            <wp:extent cx="1060450" cy="482600"/>
            <wp:effectExtent l="0" t="0" r="6350" b="5080"/>
            <wp:docPr id="4" name="图片 4" descr="胡九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胡九根"/>
                    <pic:cNvPicPr>
                      <a:picLocks noChangeAspect="1"/>
                    </pic:cNvPicPr>
                  </pic:nvPicPr>
                  <pic:blipFill>
                    <a:blip r:embed="rId7"/>
                    <a:stretch>
                      <a:fillRect/>
                    </a:stretch>
                  </pic:blipFill>
                  <pic:spPr>
                    <a:xfrm>
                      <a:off x="0" y="0"/>
                      <a:ext cx="1060450" cy="482600"/>
                    </a:xfrm>
                    <a:prstGeom prst="rect">
                      <a:avLst/>
                    </a:prstGeom>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2021年5月23日</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F1053"/>
    <w:rsid w:val="08BD4EDB"/>
    <w:rsid w:val="0DD01FE4"/>
    <w:rsid w:val="130F6CC1"/>
    <w:rsid w:val="150F4ED8"/>
    <w:rsid w:val="17AA6072"/>
    <w:rsid w:val="1B3D1F49"/>
    <w:rsid w:val="211D1C6F"/>
    <w:rsid w:val="25CC2982"/>
    <w:rsid w:val="29AC7260"/>
    <w:rsid w:val="2C77474F"/>
    <w:rsid w:val="2F706D2C"/>
    <w:rsid w:val="333E753D"/>
    <w:rsid w:val="361F463A"/>
    <w:rsid w:val="3AE16523"/>
    <w:rsid w:val="3E3F4816"/>
    <w:rsid w:val="563E3BD4"/>
    <w:rsid w:val="5C9950F7"/>
    <w:rsid w:val="65683C35"/>
    <w:rsid w:val="663A640D"/>
    <w:rsid w:val="67453D15"/>
    <w:rsid w:val="69F743AC"/>
    <w:rsid w:val="6DA35FE4"/>
    <w:rsid w:val="70164859"/>
    <w:rsid w:val="712B6AD2"/>
    <w:rsid w:val="74637F3C"/>
    <w:rsid w:val="74871164"/>
    <w:rsid w:val="78EB77E8"/>
    <w:rsid w:val="7D1C1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2021-05-24T01:31:39Z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C21BB5A55AA142A9BC3F9E85B8EA1BBE</vt:lpwstr>
  </property>
</Properties>
</file>