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951"/>
        <w:gridCol w:w="142"/>
        <w:gridCol w:w="1553"/>
        <w:gridCol w:w="6"/>
        <w:gridCol w:w="567"/>
        <w:gridCol w:w="120"/>
        <w:gridCol w:w="1122"/>
        <w:gridCol w:w="75"/>
        <w:gridCol w:w="101"/>
        <w:gridCol w:w="266"/>
        <w:gridCol w:w="323"/>
        <w:gridCol w:w="261"/>
        <w:gridCol w:w="689"/>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7"/>
            <w:vAlign w:val="center"/>
          </w:tcPr>
          <w:p>
            <w:pPr>
              <w:rPr>
                <w:sz w:val="21"/>
                <w:szCs w:val="21"/>
              </w:rPr>
            </w:pPr>
            <w:bookmarkStart w:id="0" w:name="组织名称"/>
            <w:r>
              <w:rPr>
                <w:sz w:val="21"/>
                <w:szCs w:val="21"/>
              </w:rPr>
              <w:t>威海昊阳集团有限责任公司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7"/>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山东省威海市荣成市崂山南路688号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rPr>
                <w:sz w:val="21"/>
                <w:szCs w:val="21"/>
              </w:rPr>
              <w:t>房明</w:t>
            </w:r>
            <w:bookmarkEnd w:id="2"/>
          </w:p>
        </w:tc>
        <w:tc>
          <w:tcPr>
            <w:tcW w:w="1695" w:type="dxa"/>
            <w:gridSpan w:val="2"/>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18389116105</w:t>
            </w:r>
            <w:bookmarkEnd w:id="3"/>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264315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r>
              <w:rPr>
                <w:rFonts w:hint="eastAsia"/>
                <w:color w:val="000000"/>
                <w:sz w:val="24"/>
                <w:szCs w:val="24"/>
                <w:lang w:val="en-US" w:eastAsia="zh-CN"/>
              </w:rPr>
              <w:t xml:space="preserve">王锴硕 </w:t>
            </w:r>
          </w:p>
        </w:tc>
        <w:tc>
          <w:tcPr>
            <w:tcW w:w="1695" w:type="dxa"/>
            <w:gridSpan w:val="2"/>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haoyang@haoyanggroup.cn</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8" w:name="合同编号"/>
            <w:r>
              <w:rPr>
                <w:sz w:val="20"/>
              </w:rPr>
              <w:t>0407-2021-QEO</w:t>
            </w:r>
            <w:bookmarkEnd w:id="8"/>
          </w:p>
        </w:tc>
        <w:tc>
          <w:tcPr>
            <w:tcW w:w="1701" w:type="dxa"/>
            <w:gridSpan w:val="3"/>
            <w:vAlign w:val="center"/>
          </w:tcPr>
          <w:p>
            <w:pPr>
              <w:rPr>
                <w:sz w:val="20"/>
              </w:rPr>
            </w:pPr>
            <w:r>
              <w:rPr>
                <w:rFonts w:hint="eastAsia"/>
                <w:b/>
                <w:sz w:val="20"/>
              </w:rPr>
              <w:t>审核领域</w:t>
            </w:r>
          </w:p>
        </w:tc>
        <w:tc>
          <w:tcPr>
            <w:tcW w:w="4584" w:type="dxa"/>
            <w:gridSpan w:val="10"/>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7"/>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7"/>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3" w:name="审核范围"/>
            <w:r>
              <w:rPr>
                <w:sz w:val="20"/>
              </w:rPr>
              <w:t>Q：能源科技、节能环保科技领域内的技术开发</w:t>
            </w:r>
          </w:p>
          <w:p>
            <w:pPr>
              <w:rPr>
                <w:sz w:val="20"/>
              </w:rPr>
            </w:pPr>
            <w:r>
              <w:rPr>
                <w:sz w:val="20"/>
              </w:rPr>
              <w:t>E：能源科技、节能环保科技领域内的技术开发所涉及场所的相关环境管理活动</w:t>
            </w:r>
          </w:p>
          <w:p>
            <w:pPr>
              <w:rPr>
                <w:sz w:val="20"/>
              </w:rPr>
            </w:pPr>
            <w:r>
              <w:rPr>
                <w:sz w:val="20"/>
              </w:rPr>
              <w:t>O：能源科技、节能环保科技领域内的技术开发所涉及场所的相关职业健康安全管理活动</w:t>
            </w:r>
            <w:bookmarkEnd w:id="13"/>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Q：34.06.00</w:t>
            </w:r>
          </w:p>
          <w:p>
            <w:pPr>
              <w:rPr>
                <w:sz w:val="20"/>
              </w:rPr>
            </w:pPr>
            <w:r>
              <w:rPr>
                <w:sz w:val="20"/>
              </w:rPr>
              <w:t>E：34.06.00</w:t>
            </w:r>
          </w:p>
          <w:p>
            <w:pPr>
              <w:rPr>
                <w:sz w:val="20"/>
              </w:rPr>
            </w:pPr>
            <w:r>
              <w:rPr>
                <w:sz w:val="20"/>
              </w:rPr>
              <w:t>O：34.06.00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gridSpan w:val="3"/>
            <w:vAlign w:val="center"/>
          </w:tcPr>
          <w:p>
            <w:pPr>
              <w:rPr>
                <w:sz w:val="20"/>
              </w:rPr>
            </w:pPr>
            <w:r>
              <w:rPr>
                <w:rFonts w:hint="eastAsia"/>
                <w:sz w:val="20"/>
              </w:rPr>
              <w:t>审核准则</w:t>
            </w:r>
          </w:p>
        </w:tc>
        <w:tc>
          <w:tcPr>
            <w:tcW w:w="8836" w:type="dxa"/>
            <w:gridSpan w:val="17"/>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7"/>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2021年05月08日 上午至2021年05月09日 下午 (共2.0天)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85" w:type="dxa"/>
            <w:gridSpan w:val="3"/>
            <w:vAlign w:val="center"/>
          </w:tcPr>
          <w:p>
            <w:pPr>
              <w:rPr>
                <w:sz w:val="20"/>
              </w:rPr>
            </w:pPr>
            <w:r>
              <w:rPr>
                <w:rFonts w:hint="eastAsia"/>
                <w:sz w:val="20"/>
              </w:rPr>
              <w:t>审核语言</w:t>
            </w:r>
          </w:p>
        </w:tc>
        <w:tc>
          <w:tcPr>
            <w:tcW w:w="8836" w:type="dxa"/>
            <w:gridSpan w:val="17"/>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20"/>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3339" w:type="dxa"/>
            <w:gridSpan w:val="6"/>
            <w:vAlign w:val="center"/>
          </w:tcPr>
          <w:p>
            <w:pPr>
              <w:jc w:val="center"/>
              <w:rPr>
                <w:sz w:val="20"/>
              </w:rPr>
            </w:pPr>
            <w:r>
              <w:rPr>
                <w:rFonts w:hint="eastAsia"/>
                <w:sz w:val="20"/>
              </w:rPr>
              <w:t>注册资格</w:t>
            </w:r>
          </w:p>
        </w:tc>
        <w:tc>
          <w:tcPr>
            <w:tcW w:w="1564" w:type="dxa"/>
            <w:gridSpan w:val="4"/>
            <w:vAlign w:val="center"/>
          </w:tcPr>
          <w:p>
            <w:pPr>
              <w:jc w:val="center"/>
              <w:rPr>
                <w:sz w:val="20"/>
              </w:rPr>
            </w:pPr>
            <w:r>
              <w:rPr>
                <w:rFonts w:hint="eastAsia"/>
                <w:sz w:val="20"/>
              </w:rPr>
              <w:t>专业代码</w:t>
            </w:r>
          </w:p>
        </w:tc>
        <w:tc>
          <w:tcPr>
            <w:tcW w:w="1273" w:type="dxa"/>
            <w:gridSpan w:val="3"/>
            <w:vAlign w:val="center"/>
          </w:tcPr>
          <w:p>
            <w:pPr>
              <w:jc w:val="center"/>
              <w:rPr>
                <w:sz w:val="20"/>
              </w:rPr>
            </w:pPr>
            <w:r>
              <w:rPr>
                <w:rFonts w:hint="eastAsia"/>
                <w:sz w:val="20"/>
              </w:rPr>
              <w:t>联系电话</w:t>
            </w:r>
          </w:p>
        </w:tc>
        <w:tc>
          <w:tcPr>
            <w:tcW w:w="1060"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张磊</w:t>
            </w:r>
          </w:p>
        </w:tc>
        <w:tc>
          <w:tcPr>
            <w:tcW w:w="1134" w:type="dxa"/>
            <w:gridSpan w:val="2"/>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709" w:type="dxa"/>
            <w:gridSpan w:val="2"/>
            <w:vAlign w:val="center"/>
          </w:tcPr>
          <w:p>
            <w:pPr>
              <w:jc w:val="center"/>
              <w:rPr>
                <w:sz w:val="20"/>
              </w:rPr>
            </w:pPr>
            <w:r>
              <w:rPr>
                <w:sz w:val="20"/>
              </w:rPr>
              <w:t>男</w:t>
            </w:r>
          </w:p>
        </w:tc>
        <w:tc>
          <w:tcPr>
            <w:tcW w:w="3339" w:type="dxa"/>
            <w:gridSpan w:val="6"/>
            <w:vAlign w:val="center"/>
          </w:tcPr>
          <w:p>
            <w:pPr>
              <w:jc w:val="center"/>
              <w:rPr>
                <w:rFonts w:hint="eastAsia"/>
                <w:sz w:val="20"/>
              </w:rPr>
            </w:pPr>
            <w:r>
              <w:rPr>
                <w:rFonts w:hint="eastAsia"/>
                <w:sz w:val="20"/>
              </w:rPr>
              <w:t>Q:审核员</w:t>
            </w:r>
            <w:r>
              <w:rPr>
                <w:rFonts w:hint="eastAsia"/>
                <w:sz w:val="20"/>
                <w:lang w:val="en-US" w:eastAsia="zh-CN"/>
              </w:rPr>
              <w:t>2019-N1QMS-1258213</w:t>
            </w:r>
          </w:p>
          <w:p>
            <w:pPr>
              <w:jc w:val="center"/>
              <w:rPr>
                <w:rFonts w:hint="eastAsia"/>
                <w:sz w:val="20"/>
              </w:rPr>
            </w:pPr>
            <w:r>
              <w:rPr>
                <w:rFonts w:hint="eastAsia"/>
                <w:sz w:val="20"/>
              </w:rPr>
              <w:t>E:审核员</w:t>
            </w:r>
            <w:r>
              <w:rPr>
                <w:rFonts w:hint="eastAsia"/>
                <w:sz w:val="20"/>
                <w:lang w:val="en-US" w:eastAsia="zh-CN"/>
              </w:rPr>
              <w:t>2020-N1EMS-1258213</w:t>
            </w:r>
          </w:p>
          <w:p>
            <w:pPr>
              <w:jc w:val="center"/>
              <w:rPr>
                <w:sz w:val="20"/>
              </w:rPr>
            </w:pPr>
            <w:r>
              <w:rPr>
                <w:rFonts w:hint="eastAsia"/>
                <w:sz w:val="20"/>
              </w:rPr>
              <w:t>O:审核员</w:t>
            </w:r>
            <w:r>
              <w:rPr>
                <w:rFonts w:hint="eastAsia"/>
                <w:sz w:val="20"/>
                <w:lang w:val="en-US" w:eastAsia="zh-CN"/>
              </w:rPr>
              <w:t>2020-N1OHSMS-1258213</w:t>
            </w:r>
          </w:p>
        </w:tc>
        <w:tc>
          <w:tcPr>
            <w:tcW w:w="1564" w:type="dxa"/>
            <w:gridSpan w:val="4"/>
            <w:vAlign w:val="center"/>
          </w:tcPr>
          <w:p>
            <w:pPr>
              <w:jc w:val="center"/>
              <w:rPr>
                <w:sz w:val="20"/>
              </w:rPr>
            </w:pPr>
            <w:r>
              <w:rPr>
                <w:sz w:val="20"/>
              </w:rPr>
              <w:t>Q:34.06.00</w:t>
            </w:r>
          </w:p>
          <w:p>
            <w:pPr>
              <w:jc w:val="center"/>
              <w:rPr>
                <w:sz w:val="20"/>
              </w:rPr>
            </w:pPr>
            <w:r>
              <w:rPr>
                <w:sz w:val="20"/>
              </w:rPr>
              <w:t>E:34.06.00</w:t>
            </w:r>
          </w:p>
          <w:p>
            <w:pPr>
              <w:jc w:val="center"/>
              <w:rPr>
                <w:sz w:val="20"/>
              </w:rPr>
            </w:pPr>
            <w:r>
              <w:rPr>
                <w:sz w:val="20"/>
              </w:rPr>
              <w:t>O:34.06.00</w:t>
            </w:r>
          </w:p>
        </w:tc>
        <w:tc>
          <w:tcPr>
            <w:tcW w:w="1273" w:type="dxa"/>
            <w:gridSpan w:val="3"/>
            <w:vAlign w:val="center"/>
          </w:tcPr>
          <w:p>
            <w:pPr>
              <w:jc w:val="center"/>
              <w:rPr>
                <w:sz w:val="20"/>
              </w:rPr>
            </w:pPr>
            <w:r>
              <w:rPr>
                <w:sz w:val="20"/>
              </w:rPr>
              <w:t>17621168040</w:t>
            </w:r>
          </w:p>
        </w:tc>
        <w:tc>
          <w:tcPr>
            <w:tcW w:w="1060"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bookmarkStart w:id="17" w:name="_GoBack"/>
            <w:r>
              <w:rPr>
                <w:sz w:val="20"/>
              </w:rPr>
              <w:t>温红玲</w:t>
            </w:r>
            <w:bookmarkEnd w:id="17"/>
          </w:p>
        </w:tc>
        <w:tc>
          <w:tcPr>
            <w:tcW w:w="1134" w:type="dxa"/>
            <w:gridSpan w:val="2"/>
            <w:vAlign w:val="center"/>
          </w:tcPr>
          <w:p>
            <w:pPr>
              <w:jc w:val="center"/>
              <w:rPr>
                <w:rFonts w:hint="eastAsia" w:eastAsia="宋体"/>
                <w:sz w:val="20"/>
                <w:lang w:val="en-US" w:eastAsia="zh-CN"/>
              </w:rPr>
            </w:pPr>
            <w:r>
              <w:rPr>
                <w:sz w:val="20"/>
              </w:rPr>
              <w:t>组员</w:t>
            </w:r>
            <w:r>
              <w:rPr>
                <w:rFonts w:hint="eastAsia"/>
                <w:sz w:val="20"/>
                <w:lang w:val="en-US" w:eastAsia="zh-CN"/>
              </w:rPr>
              <w:t>B</w:t>
            </w:r>
          </w:p>
        </w:tc>
        <w:tc>
          <w:tcPr>
            <w:tcW w:w="709" w:type="dxa"/>
            <w:gridSpan w:val="2"/>
            <w:vAlign w:val="center"/>
          </w:tcPr>
          <w:p>
            <w:pPr>
              <w:jc w:val="center"/>
              <w:rPr>
                <w:sz w:val="20"/>
              </w:rPr>
            </w:pPr>
            <w:r>
              <w:rPr>
                <w:sz w:val="20"/>
              </w:rPr>
              <w:t>女</w:t>
            </w:r>
          </w:p>
        </w:tc>
        <w:tc>
          <w:tcPr>
            <w:tcW w:w="3339" w:type="dxa"/>
            <w:gridSpan w:val="6"/>
            <w:vAlign w:val="center"/>
          </w:tcPr>
          <w:p>
            <w:pPr>
              <w:jc w:val="center"/>
              <w:rPr>
                <w:sz w:val="20"/>
              </w:rPr>
            </w:pPr>
            <w:r>
              <w:rPr>
                <w:sz w:val="20"/>
              </w:rPr>
              <w:t>Q:审核员2019-M1QMS-2210533</w:t>
            </w:r>
          </w:p>
          <w:p>
            <w:pPr>
              <w:jc w:val="center"/>
              <w:rPr>
                <w:sz w:val="20"/>
              </w:rPr>
            </w:pPr>
            <w:r>
              <w:rPr>
                <w:sz w:val="20"/>
              </w:rPr>
              <w:t>E:审核员2021-N1EMS-1210533</w:t>
            </w:r>
          </w:p>
        </w:tc>
        <w:tc>
          <w:tcPr>
            <w:tcW w:w="1564" w:type="dxa"/>
            <w:gridSpan w:val="4"/>
            <w:vAlign w:val="center"/>
          </w:tcPr>
          <w:p>
            <w:pPr>
              <w:jc w:val="center"/>
              <w:rPr>
                <w:sz w:val="20"/>
              </w:rPr>
            </w:pPr>
          </w:p>
        </w:tc>
        <w:tc>
          <w:tcPr>
            <w:tcW w:w="1273" w:type="dxa"/>
            <w:gridSpan w:val="3"/>
            <w:vAlign w:val="center"/>
          </w:tcPr>
          <w:p>
            <w:pPr>
              <w:jc w:val="center"/>
              <w:rPr>
                <w:sz w:val="20"/>
              </w:rPr>
            </w:pPr>
            <w:r>
              <w:rPr>
                <w:sz w:val="20"/>
              </w:rPr>
              <w:t>13835942286</w:t>
            </w:r>
          </w:p>
        </w:tc>
        <w:tc>
          <w:tcPr>
            <w:tcW w:w="1060" w:type="dxa"/>
            <w:vAlign w:val="center"/>
          </w:tcPr>
          <w:p>
            <w:pPr>
              <w:jc w:val="center"/>
              <w:rPr>
                <w:sz w:val="20"/>
              </w:rPr>
            </w:pPr>
            <w:r>
              <w:rPr>
                <w:sz w:val="20"/>
              </w:rPr>
              <w:t>ISC[S]0402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p>
        </w:tc>
        <w:tc>
          <w:tcPr>
            <w:tcW w:w="1134" w:type="dxa"/>
            <w:gridSpan w:val="3"/>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p>
        </w:tc>
        <w:tc>
          <w:tcPr>
            <w:tcW w:w="1134" w:type="dxa"/>
            <w:gridSpan w:val="3"/>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p>
        </w:tc>
        <w:tc>
          <w:tcPr>
            <w:tcW w:w="1134" w:type="dxa"/>
            <w:gridSpan w:val="3"/>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5"/>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910"/>
        <w:gridCol w:w="751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86"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910"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7518"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2021.5.8</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0"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vMerge w:val="restart"/>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napToGrid w:val="0"/>
              <w:spacing w:line="240" w:lineRule="exact"/>
              <w:rPr>
                <w:rFonts w:ascii="宋体" w:hAnsi="宋体" w:cs="新宋体"/>
                <w:sz w:val="18"/>
                <w:szCs w:val="18"/>
              </w:rPr>
            </w:pPr>
            <w:r>
              <w:rPr>
                <w:rFonts w:hint="eastAsia"/>
                <w:sz w:val="21"/>
                <w:szCs w:val="21"/>
              </w:rPr>
              <w:t>管理层：</w:t>
            </w:r>
            <w:r>
              <w:rPr>
                <w:rFonts w:hint="eastAsia"/>
                <w:b w:val="0"/>
                <w:bCs w:val="0"/>
                <w:sz w:val="20"/>
                <w:lang w:val="de-DE"/>
              </w:rPr>
              <w:t xml:space="preserve">QMS-2015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snapToGrid w:val="0"/>
              <w:spacing w:line="240" w:lineRule="exact"/>
              <w:rPr>
                <w:rFonts w:hint="eastAsia"/>
                <w:b w:val="0"/>
                <w:bCs w:val="0"/>
                <w:sz w:val="20"/>
                <w:lang w:val="de-DE"/>
              </w:rPr>
            </w:pPr>
            <w:r>
              <w:rPr>
                <w:rFonts w:hint="eastAsia"/>
                <w:b w:val="0"/>
                <w:bCs w:val="0"/>
                <w:sz w:val="20"/>
                <w:lang w:val="de-DE"/>
              </w:rPr>
              <w:t xml:space="preserve">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 6.1.1策划总则；6.1.4措施的策划；6.2目标及其实现的策划；7.1资源；9.1.1监测、分析和评估总则；9.3管理评审；10.1改进 总则；10.3持续改进。</w:t>
            </w:r>
          </w:p>
          <w:p>
            <w:pPr>
              <w:snapToGrid w:val="0"/>
              <w:spacing w:line="240" w:lineRule="exact"/>
              <w:rPr>
                <w:rFonts w:ascii="宋体" w:hAnsi="宋体" w:cs="新宋体"/>
                <w:sz w:val="18"/>
                <w:szCs w:val="18"/>
              </w:rPr>
            </w:pPr>
            <w:r>
              <w:rPr>
                <w:rFonts w:hint="eastAsia"/>
                <w:b w:val="0"/>
                <w:bCs w:val="0"/>
                <w:sz w:val="20"/>
                <w:lang w:val="de-DE"/>
              </w:rPr>
              <w:t>ISO 45</w:t>
            </w:r>
            <w:r>
              <w:rPr>
                <w:rFonts w:hint="eastAsia"/>
                <w:sz w:val="20"/>
                <w:lang w:val="de-DE"/>
              </w:rPr>
              <w:t>001：2018</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ascii="宋体" w:hAnsi="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源；9.1</w:t>
            </w:r>
            <w:r>
              <w:rPr>
                <w:rFonts w:hint="eastAsia" w:ascii="宋体" w:hAnsi="宋体" w:cs="新宋体"/>
                <w:sz w:val="18"/>
                <w:szCs w:val="18"/>
                <w:lang w:val="en-US" w:eastAsia="zh-CN"/>
              </w:rPr>
              <w:t>.1</w:t>
            </w:r>
            <w:r>
              <w:rPr>
                <w:rFonts w:hint="eastAsia" w:ascii="宋体" w:hAnsi="宋体" w:cs="新宋体"/>
                <w:sz w:val="18"/>
                <w:szCs w:val="18"/>
              </w:rPr>
              <w:t>监视、测量、分析和评价；9.3管理评审；10.1事件、不符合和纠正措施；10.3持续改进。</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QE:</w:t>
            </w: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5"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vMerge w:val="continue"/>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cs="Times New Roman"/>
                <w:sz w:val="21"/>
                <w:szCs w:val="21"/>
                <w:lang w:val="en-US" w:eastAsia="zh-CN"/>
              </w:rPr>
            </w:pPr>
            <w:r>
              <w:rPr>
                <w:rFonts w:hint="eastAsia" w:ascii="宋体" w:hAnsi="宋体" w:cs="新宋体"/>
                <w:sz w:val="21"/>
                <w:szCs w:val="21"/>
                <w:lang w:val="en-US" w:eastAsia="zh-CN"/>
              </w:rPr>
              <w:t>供应部</w:t>
            </w:r>
            <w:r>
              <w:rPr>
                <w:rFonts w:hint="eastAsia" w:ascii="Times New Roman" w:hAnsi="Times New Roman" w:cs="Times New Roman"/>
                <w:sz w:val="21"/>
                <w:szCs w:val="21"/>
                <w:lang w:val="en-US" w:eastAsia="zh-CN"/>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rPr>
                <w:rFonts w:ascii="宋体" w:hAnsi="宋体" w:cs="新宋体"/>
                <w:sz w:val="18"/>
                <w:szCs w:val="18"/>
              </w:rPr>
            </w:pPr>
            <w:r>
              <w:rPr>
                <w:rFonts w:hint="eastAsia" w:ascii="宋体" w:hAnsi="宋体" w:cs="新宋体"/>
                <w:sz w:val="18"/>
                <w:szCs w:val="18"/>
              </w:rPr>
              <w:t>5.3岗位/职责 /权限；6.2质量目标及其实现的策划； 8.2产品和服务的要求； 8.4外部提供供方的控制；8.5.3顾客或外部供方的财产；8.5.4防护；8.5.5交付后的活动；9.1.2顾客满意；</w:t>
            </w:r>
            <w:r>
              <w:rPr>
                <w:rFonts w:ascii="宋体" w:hAnsi="宋体" w:cs="新宋体"/>
                <w:sz w:val="18"/>
                <w:szCs w:val="18"/>
              </w:rPr>
              <w:t xml:space="preserve"> </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sz w:val="21"/>
                <w:szCs w:val="21"/>
              </w:rPr>
            </w:pPr>
            <w:r>
              <w:rPr>
                <w:rFonts w:hint="eastAsia" w:ascii="宋体" w:hAnsi="宋体" w:cs="新宋体"/>
                <w:sz w:val="18"/>
                <w:szCs w:val="18"/>
              </w:rPr>
              <w:t>5.3组织的角色、职责和权限；6.1.2危险源辨识和职业安全风险评价；6.2目标及其实现的策划；8.1运行策划和控制；8.2应急准备和响应；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default"/>
                <w:color w:val="auto"/>
                <w:sz w:val="21"/>
                <w:szCs w:val="21"/>
                <w:lang w:val="en-US" w:eastAsia="zh-CN"/>
              </w:rPr>
            </w:pP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kern w:val="2"/>
                <w:sz w:val="21"/>
                <w:szCs w:val="21"/>
                <w:lang w:val="en-US" w:eastAsia="zh-CN" w:bidi="ar-SA"/>
              </w:rPr>
            </w:pPr>
            <w:r>
              <w:rPr>
                <w:rFonts w:hint="eastAsia" w:cs="Times New Roman"/>
                <w:b w:val="0"/>
                <w:bCs w:val="0"/>
                <w:kern w:val="2"/>
                <w:sz w:val="21"/>
                <w:szCs w:val="21"/>
                <w:lang w:val="en-US" w:eastAsia="zh-CN" w:bidi="ar-SA"/>
              </w:rPr>
              <w:t>QEO:</w:t>
            </w:r>
            <w:r>
              <w:rPr>
                <w:rFonts w:hint="eastAsia" w:ascii="Times New Roman" w:hAnsi="Times New Roman"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8" w:hRule="atLeast"/>
          <w:jc w:val="center"/>
        </w:trPr>
        <w:tc>
          <w:tcPr>
            <w:tcW w:w="1086" w:type="dxa"/>
            <w:vMerge w:val="restart"/>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2021.5.9</w:t>
            </w:r>
          </w:p>
        </w:tc>
        <w:tc>
          <w:tcPr>
            <w:tcW w:w="910" w:type="dxa"/>
            <w:vMerge w:val="restart"/>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08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518" w:type="dxa"/>
            <w:noWrap w:val="0"/>
            <w:vAlign w:val="center"/>
          </w:tcPr>
          <w:p>
            <w:pPr>
              <w:snapToGrid w:val="0"/>
              <w:spacing w:line="240" w:lineRule="exact"/>
              <w:rPr>
                <w:rFonts w:hint="eastAsia"/>
                <w:sz w:val="21"/>
                <w:szCs w:val="21"/>
              </w:rPr>
            </w:pPr>
            <w:r>
              <w:rPr>
                <w:rFonts w:hint="eastAsia"/>
                <w:sz w:val="21"/>
                <w:szCs w:val="21"/>
                <w:lang w:val="en-US" w:eastAsia="zh-CN"/>
              </w:rPr>
              <w:t>安全质量生产部</w:t>
            </w:r>
            <w:r>
              <w:rPr>
                <w:rFonts w:hint="eastAsia"/>
                <w:sz w:val="21"/>
                <w:szCs w:val="21"/>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QMS-2015</w:t>
            </w:r>
          </w:p>
          <w:p>
            <w:pPr>
              <w:snapToGrid w:val="0"/>
              <w:spacing w:line="240" w:lineRule="exact"/>
              <w:rPr>
                <w:rFonts w:ascii="宋体" w:hAnsi="宋体" w:cs="新宋体"/>
                <w:sz w:val="18"/>
                <w:szCs w:val="18"/>
              </w:rPr>
            </w:pPr>
            <w:r>
              <w:rPr>
                <w:rFonts w:hint="eastAsia" w:ascii="宋体" w:hAnsi="宋体" w:cs="新宋体"/>
                <w:sz w:val="18"/>
                <w:szCs w:val="18"/>
              </w:rPr>
              <w:t>5.3岗位/职责 /权限；6.2质量目标及其实现的策划；7.1.3基础设施；  7.1.4过程运行环境；7.1.5监视和测量资源；</w:t>
            </w:r>
            <w:r>
              <w:rPr>
                <w:rFonts w:hint="eastAsia" w:ascii="宋体" w:hAnsi="宋体" w:cs="新宋体"/>
                <w:sz w:val="18"/>
                <w:szCs w:val="18"/>
                <w:lang w:val="en-US" w:eastAsia="zh-CN"/>
              </w:rPr>
              <w:t>8.1</w:t>
            </w:r>
            <w:r>
              <w:rPr>
                <w:rFonts w:hint="eastAsia" w:ascii="宋体" w:hAnsi="宋体" w:cs="新宋体"/>
                <w:sz w:val="18"/>
                <w:szCs w:val="18"/>
              </w:rPr>
              <w:t>运行策划和控制</w:t>
            </w:r>
            <w:r>
              <w:rPr>
                <w:rFonts w:hint="eastAsia" w:ascii="宋体" w:hAnsi="宋体" w:cs="新宋体"/>
                <w:sz w:val="18"/>
                <w:szCs w:val="18"/>
                <w:lang w:eastAsia="zh-CN"/>
              </w:rPr>
              <w:t>；</w:t>
            </w:r>
            <w:r>
              <w:rPr>
                <w:rFonts w:hint="eastAsia" w:ascii="宋体" w:hAnsi="宋体" w:cs="新宋体"/>
                <w:sz w:val="18"/>
                <w:szCs w:val="18"/>
              </w:rPr>
              <w:t>8.3设计开发控制；8.5.1生产和服务提供的控制；8.5.2标识和可追溯性；8.5.6更改控制；8.6产品和服务放行；8.7不合格输出的控制；</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QEO: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kern w:val="2"/>
                <w:sz w:val="21"/>
                <w:szCs w:val="21"/>
                <w:lang w:val="en-US" w:eastAsia="zh-CN" w:bidi="ar-SA"/>
              </w:rPr>
            </w:pPr>
          </w:p>
        </w:tc>
        <w:tc>
          <w:tcPr>
            <w:tcW w:w="910" w:type="dxa"/>
            <w:vMerge w:val="continue"/>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p>
        </w:tc>
        <w:tc>
          <w:tcPr>
            <w:tcW w:w="7518" w:type="dxa"/>
            <w:noWrap w:val="0"/>
            <w:vAlign w:val="center"/>
          </w:tcPr>
          <w:p>
            <w:pPr>
              <w:spacing w:line="300" w:lineRule="exact"/>
              <w:rPr>
                <w:rFonts w:hint="eastAsia"/>
                <w:sz w:val="21"/>
                <w:szCs w:val="21"/>
              </w:rPr>
            </w:pPr>
            <w:r>
              <w:rPr>
                <w:rFonts w:hint="eastAsia"/>
                <w:sz w:val="21"/>
                <w:szCs w:val="21"/>
                <w:lang w:val="en-US" w:eastAsia="zh-CN"/>
              </w:rPr>
              <w:t>综合管理部</w:t>
            </w:r>
            <w:r>
              <w:rPr>
                <w:rFonts w:hint="eastAsia"/>
                <w:sz w:val="21"/>
                <w:szCs w:val="21"/>
              </w:rPr>
              <w:t>：</w:t>
            </w:r>
          </w:p>
          <w:p>
            <w:pPr>
              <w:spacing w:line="300" w:lineRule="exact"/>
              <w:rPr>
                <w:rFonts w:hint="eastAsia" w:ascii="宋体" w:hAnsi="宋体" w:cs="新宋体"/>
                <w:sz w:val="18"/>
                <w:szCs w:val="18"/>
              </w:rPr>
            </w:pPr>
            <w:r>
              <w:rPr>
                <w:rFonts w:hint="eastAsia" w:ascii="Times New Roman" w:hAnsi="Times New Roman" w:cs="Times New Roman"/>
                <w:sz w:val="20"/>
                <w:lang w:val="de-DE"/>
              </w:rPr>
              <w:t xml:space="preserve">QMS-2015 </w:t>
            </w:r>
            <w:r>
              <w:rPr>
                <w:rFonts w:hint="eastAsia" w:ascii="Times New Roman" w:hAnsi="Times New Roman" w:cs="Times New Roman"/>
                <w:sz w:val="20"/>
                <w:lang w:val="en-US" w:eastAsia="zh-CN"/>
              </w:rPr>
              <w:t>:</w:t>
            </w:r>
            <w:r>
              <w:rPr>
                <w:rFonts w:hint="eastAsia" w:ascii="宋体" w:hAnsi="宋体" w:cs="新宋体"/>
                <w:sz w:val="18"/>
                <w:szCs w:val="18"/>
              </w:rPr>
              <w:t>5.3岗位/职责 /权限；6.2质量目标及其实现的策划；7.1.2人员； 7.1.4过程运行环境</w:t>
            </w:r>
            <w:r>
              <w:rPr>
                <w:rFonts w:hint="eastAsia" w:ascii="宋体" w:hAnsi="宋体" w:cs="新宋体"/>
                <w:sz w:val="18"/>
                <w:szCs w:val="18"/>
                <w:lang w:val="en-US" w:eastAsia="zh-CN"/>
              </w:rPr>
              <w:t>;</w:t>
            </w:r>
            <w:r>
              <w:rPr>
                <w:rFonts w:hint="eastAsia" w:ascii="宋体" w:hAnsi="宋体" w:cs="新宋体"/>
                <w:sz w:val="18"/>
                <w:szCs w:val="18"/>
              </w:rPr>
              <w:t>7.1.6组织知识；7.2能力；7.3意识；7.4沟通7.5文件化信息；</w:t>
            </w:r>
            <w:r>
              <w:rPr>
                <w:rFonts w:hint="eastAsia" w:ascii="宋体" w:hAnsi="宋体" w:cs="新宋体"/>
                <w:sz w:val="18"/>
                <w:szCs w:val="18"/>
                <w:lang w:val="en-US" w:eastAsia="zh-CN"/>
              </w:rPr>
              <w:t>9.1.3分析与评价；</w:t>
            </w:r>
            <w:r>
              <w:rPr>
                <w:rFonts w:hint="eastAsia" w:ascii="宋体" w:hAnsi="宋体" w:cs="新宋体"/>
                <w:sz w:val="18"/>
                <w:szCs w:val="18"/>
              </w:rPr>
              <w:t>9.2内部审核；10.2纠正措施；</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keepNext w:val="0"/>
              <w:keepLines w:val="0"/>
              <w:pageBreakBefore w:val="0"/>
              <w:widowControl w:val="0"/>
              <w:kinsoku/>
              <w:wordWrap/>
              <w:overflowPunct/>
              <w:topLinePunct w:val="0"/>
              <w:autoSpaceDE/>
              <w:autoSpaceDN/>
              <w:bidi w:val="0"/>
              <w:spacing w:line="260" w:lineRule="exact"/>
              <w:textAlignment w:val="auto"/>
              <w:rPr>
                <w:rFonts w:hint="eastAsia" w:ascii="宋体" w:hAnsi="宋体" w:cs="新宋体"/>
                <w:sz w:val="18"/>
                <w:szCs w:val="18"/>
              </w:rPr>
            </w:pPr>
            <w:r>
              <w:rPr>
                <w:rFonts w:hint="eastAsia" w:ascii="宋体" w:hAnsi="宋体" w:cs="新宋体"/>
                <w:sz w:val="18"/>
                <w:szCs w:val="18"/>
              </w:rPr>
              <w:t>5.3组织的角色、职责和权限; 6.1.2环境因素； 6.1.3合规义务；6.2目标及其达成的策划；7.2能力；7.3意识；7.4沟通；7.5文件化信息； 8.1运行策划和控制；8.2应急准备和响应；9.1.2符合性评估；9.2内部审核</w:t>
            </w:r>
            <w:r>
              <w:rPr>
                <w:rFonts w:hint="eastAsia" w:ascii="宋体" w:hAnsi="宋体" w:cs="新宋体"/>
                <w:sz w:val="18"/>
                <w:szCs w:val="18"/>
                <w:lang w:eastAsia="zh-CN"/>
              </w:rPr>
              <w:t>；</w:t>
            </w:r>
            <w:r>
              <w:rPr>
                <w:rFonts w:hint="eastAsia" w:ascii="宋体" w:hAnsi="宋体" w:cs="新宋体"/>
                <w:sz w:val="18"/>
                <w:szCs w:val="18"/>
              </w:rPr>
              <w:t>10.2不符合和纠正措施；</w:t>
            </w: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宋体" w:hAnsi="宋体" w:cs="新宋体"/>
                <w:sz w:val="18"/>
                <w:szCs w:val="18"/>
              </w:rPr>
            </w:pPr>
            <w:r>
              <w:rPr>
                <w:rFonts w:hint="eastAsia" w:ascii="宋体" w:hAnsi="宋体" w:cs="新宋体"/>
                <w:sz w:val="18"/>
                <w:szCs w:val="18"/>
              </w:rPr>
              <w:t>5.3组织的角色、职责和权限；5.4员工参与和协商</w:t>
            </w:r>
            <w:r>
              <w:rPr>
                <w:rFonts w:hint="eastAsia" w:ascii="宋体" w:hAnsi="宋体" w:cs="新宋体"/>
                <w:sz w:val="18"/>
                <w:szCs w:val="18"/>
                <w:lang w:eastAsia="zh-CN"/>
              </w:rPr>
              <w:t>；</w:t>
            </w:r>
            <w:r>
              <w:rPr>
                <w:rFonts w:hint="eastAsia" w:ascii="宋体" w:hAnsi="宋体" w:cs="新宋体"/>
                <w:sz w:val="18"/>
                <w:szCs w:val="18"/>
              </w:rPr>
              <w:t>6.1.3法律法规要求和其他要求；6.1.2危险源辨识和职业安全风险评价； 6.2目标及其实现的策划；7.2能力；7.3意识；7.4信息和沟通；7.5文件化信息；8.1运行策划和控制；8.2应急准备和响应； 9.1.2法律法规要求和其他要求的合规性评价；9.2内部审核</w:t>
            </w:r>
            <w:r>
              <w:rPr>
                <w:rFonts w:hint="eastAsia" w:ascii="宋体" w:hAnsi="宋体" w:cs="新宋体"/>
                <w:sz w:val="18"/>
                <w:szCs w:val="18"/>
                <w:lang w:eastAsia="zh-CN"/>
              </w:rPr>
              <w:t>；</w:t>
            </w:r>
            <w:r>
              <w:rPr>
                <w:rFonts w:hint="eastAsia" w:ascii="宋体" w:hAnsi="宋体" w:cs="新宋体"/>
                <w:sz w:val="18"/>
                <w:szCs w:val="18"/>
              </w:rPr>
              <w:t>10.2纠正措施；</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cs="Times New Roman"/>
                <w:b w:val="0"/>
                <w:bCs w:val="0"/>
                <w:kern w:val="2"/>
                <w:sz w:val="21"/>
                <w:szCs w:val="21"/>
                <w:lang w:val="en-US" w:eastAsia="zh-CN" w:bidi="ar-SA"/>
              </w:rPr>
            </w:pPr>
            <w:r>
              <w:rPr>
                <w:rFonts w:hint="eastAsia" w:cs="Times New Roman"/>
                <w:b w:val="0"/>
                <w:bCs w:val="0"/>
                <w:kern w:val="2"/>
                <w:sz w:val="21"/>
                <w:szCs w:val="21"/>
                <w:lang w:val="en-US" w:eastAsia="zh-CN" w:bidi="ar-SA"/>
              </w:rPr>
              <w:t>QE:</w:t>
            </w: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6" w:type="dxa"/>
            <w:vMerge w:val="continue"/>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cs="Times New Roman"/>
                <w:b/>
                <w:kern w:val="2"/>
                <w:sz w:val="21"/>
                <w:szCs w:val="21"/>
                <w:lang w:val="en-US" w:eastAsia="zh-CN" w:bidi="ar-SA"/>
              </w:rPr>
            </w:pPr>
          </w:p>
        </w:tc>
        <w:tc>
          <w:tcPr>
            <w:tcW w:w="910" w:type="dxa"/>
            <w:vMerge w:val="continue"/>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p>
        </w:tc>
        <w:tc>
          <w:tcPr>
            <w:tcW w:w="7518" w:type="dxa"/>
            <w:noWrap w:val="0"/>
            <w:vAlign w:val="center"/>
          </w:tcPr>
          <w:p>
            <w:pPr>
              <w:snapToGrid w:val="0"/>
              <w:spacing w:line="240" w:lineRule="exact"/>
              <w:rPr>
                <w:rFonts w:hint="eastAsia"/>
                <w:sz w:val="21"/>
                <w:szCs w:val="21"/>
                <w:lang w:val="en-US" w:eastAsia="zh-CN"/>
              </w:rPr>
            </w:pPr>
            <w:r>
              <w:rPr>
                <w:rFonts w:hint="eastAsia" w:ascii="宋体" w:hAnsi="宋体" w:cs="新宋体"/>
                <w:sz w:val="21"/>
                <w:szCs w:val="21"/>
                <w:lang w:val="en-US" w:eastAsia="zh-CN"/>
              </w:rPr>
              <w:t>财务</w:t>
            </w:r>
            <w:r>
              <w:rPr>
                <w:rFonts w:hint="eastAsia" w:ascii="宋体" w:hAnsi="宋体" w:cs="新宋体"/>
                <w:sz w:val="21"/>
                <w:szCs w:val="21"/>
              </w:rPr>
              <w:t>部</w:t>
            </w:r>
            <w:r>
              <w:rPr>
                <w:rFonts w:hint="eastAsia"/>
                <w:sz w:val="21"/>
                <w:szCs w:val="21"/>
                <w:lang w:val="en-US" w:eastAsia="zh-CN"/>
              </w:rPr>
              <w:t>：</w:t>
            </w:r>
          </w:p>
          <w:p>
            <w:pPr>
              <w:snapToGrid w:val="0"/>
              <w:spacing w:line="240" w:lineRule="exact"/>
              <w:rPr>
                <w:rFonts w:hint="eastAsia" w:ascii="Times New Roman" w:hAnsi="Times New Roman" w:cs="Times New Roman"/>
                <w:sz w:val="20"/>
                <w:lang w:val="de-DE"/>
              </w:rPr>
            </w:pPr>
            <w:r>
              <w:rPr>
                <w:rFonts w:hint="eastAsia" w:ascii="Times New Roman" w:hAnsi="Times New Roman" w:cs="Times New Roman"/>
                <w:sz w:val="20"/>
                <w:lang w:val="de-DE"/>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5.3组织的角色、职责和权限、6.2目标及其达成的策划；7.1资源；8.2应急准备和响应</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sz w:val="20"/>
                <w:lang w:val="de-DE"/>
              </w:rPr>
              <w:t>ISO 45001：2018</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sz w:val="21"/>
                <w:szCs w:val="21"/>
                <w:lang w:val="en-US" w:eastAsia="zh-CN"/>
              </w:rPr>
            </w:pPr>
            <w:r>
              <w:rPr>
                <w:rFonts w:hint="eastAsia" w:ascii="宋体" w:hAnsi="宋体" w:cs="新宋体"/>
                <w:sz w:val="18"/>
                <w:szCs w:val="18"/>
              </w:rPr>
              <w:t>5.3组织的角色、职责和权限；6.2目标及其实现的策划；7.1资源；8.2应急准备和响应；</w:t>
            </w:r>
          </w:p>
        </w:tc>
        <w:tc>
          <w:tcPr>
            <w:tcW w:w="732"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r>
              <w:rPr>
                <w:rFonts w:hint="eastAsia" w:cs="Times New Roman"/>
                <w:b w:val="0"/>
                <w:bCs w:val="0"/>
                <w:kern w:val="2"/>
                <w:sz w:val="21"/>
                <w:szCs w:val="21"/>
                <w:lang w:val="en-US" w:eastAsia="zh-CN" w:bidi="ar-SA"/>
              </w:rPr>
              <w:t>EO:</w:t>
            </w:r>
            <w:r>
              <w:rPr>
                <w:rFonts w:hint="eastAsia" w:ascii="Times New Roman" w:hAnsi="Times New Roman" w:cs="Times New Roman"/>
                <w:b w:val="0"/>
                <w:bCs w:val="0"/>
                <w:kern w:val="2"/>
                <w:sz w:val="21"/>
                <w:szCs w:val="21"/>
                <w:lang w:val="en-US" w:eastAsia="zh-CN" w:bidi="ar-SA"/>
              </w:rPr>
              <w:t>A</w:t>
            </w:r>
          </w:p>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086" w:type="dxa"/>
            <w:vMerge w:val="continue"/>
            <w:tcBorders>
              <w:left w:val="single" w:color="auto" w:sz="8" w:space="0"/>
            </w:tcBorders>
            <w:noWrap w:val="0"/>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ascii="Times New Roman" w:hAnsi="Times New Roman" w:eastAsia="宋体" w:cs="Times New Roman"/>
                <w:b/>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86" w:type="dxa"/>
            <w:noWrap w:val="0"/>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910" w:type="dxa"/>
            <w:noWrap w:val="0"/>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75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732" w:type="dxa"/>
            <w:noWrap w:val="0"/>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r>
              <w:rPr>
                <w:rFonts w:hint="eastAsia" w:ascii="Times New Roman" w:hAnsi="Times New Roman" w:cs="Times New Roman"/>
                <w:b w:val="0"/>
                <w:bCs w:val="0"/>
                <w:kern w:val="2"/>
                <w:sz w:val="21"/>
                <w:szCs w:val="21"/>
                <w:lang w:val="en-US" w:eastAsia="zh-CN" w:bidi="ar-SA"/>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6233B8"/>
    <w:rsid w:val="129A6230"/>
    <w:rsid w:val="152A771E"/>
    <w:rsid w:val="50EB03C1"/>
    <w:rsid w:val="6506624E"/>
    <w:rsid w:val="6EBE348D"/>
    <w:rsid w:val="71014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11</TotalTime>
  <ScaleCrop>false</ScaleCrop>
  <LinksUpToDate>false</LinksUpToDate>
  <CharactersWithSpaces>1266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张磊</cp:lastModifiedBy>
  <dcterms:modified xsi:type="dcterms:W3CDTF">2021-05-09T07:43:45Z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DE3F810C762D4067B58B0C5A773979ED</vt:lpwstr>
  </property>
</Properties>
</file>