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成都亨达药业有限公司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邓国兵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ISC-JSZJ-287</w:t>
            </w:r>
          </w:p>
          <w:p>
            <w:pPr>
              <w:snapToGrid w:val="0"/>
              <w:spacing w:line="320" w:lineRule="exact"/>
              <w:ind w:left="1309"/>
              <w:rPr>
                <w:sz w:val="22"/>
                <w:szCs w:val="22"/>
                <w:highlight w:val="none"/>
              </w:rPr>
            </w:pPr>
            <w:r>
              <w:rPr>
                <w:sz w:val="22"/>
                <w:szCs w:val="22"/>
                <w:highlight w:val="none"/>
              </w:rPr>
              <w:t>四川积步医药科技有限公司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2021年05月12日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2021年05月1</w:t>
            </w:r>
            <w:r>
              <w:rPr>
                <w:rFonts w:hint="eastAsia"/>
                <w:color w:val="000000"/>
                <w:szCs w:val="21"/>
                <w:lang w:val="en-US" w:eastAsia="zh-CN"/>
              </w:rPr>
              <w:t>4</w:t>
            </w:r>
            <w:bookmarkStart w:id="6" w:name="_GoBack"/>
            <w:bookmarkEnd w:id="6"/>
            <w:r>
              <w:rPr>
                <w:rFonts w:hint="eastAsia"/>
                <w:color w:val="000000"/>
                <w:szCs w:val="21"/>
              </w:rPr>
              <w:t>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6128E"/>
    <w:rsid w:val="3CC40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2021-05-13T08:11:39Z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99EA084944CC489FBCC3A3A40256553C</vt:lpwstr>
  </property>
</Properties>
</file>