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default" w:eastAsia="宋体"/>
          <w:b/>
          <w:sz w:val="22"/>
          <w:szCs w:val="22"/>
          <w:lang w:val="en-US" w:eastAsia="zh-CN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  <w:lang w:val="en-US" w:eastAsia="zh-CN"/>
        </w:rPr>
        <w:t>F</w:t>
      </w:r>
      <w:r>
        <w:rPr>
          <w:b/>
          <w:sz w:val="22"/>
          <w:szCs w:val="22"/>
        </w:rPr>
        <w:t>SMS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  <w:lang w:val="en-US" w:eastAsia="zh-CN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杭州鼎香餐饮管理服务有限公司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114300</wp:posOffset>
                  </wp:positionV>
                  <wp:extent cx="1081405" cy="508000"/>
                  <wp:effectExtent l="0" t="0" r="10795" b="0"/>
                  <wp:wrapSquare wrapText="bothSides"/>
                  <wp:docPr id="1" name="图片 1" descr="538687608936969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386876089369698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  <w:r>
              <w:rPr>
                <w:rFonts w:hint="eastAsia" w:ascii="宋体"/>
                <w:b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-106045</wp:posOffset>
                  </wp:positionV>
                  <wp:extent cx="615315" cy="337185"/>
                  <wp:effectExtent l="0" t="0" r="6985" b="5715"/>
                  <wp:wrapSquare wrapText="bothSides"/>
                  <wp:docPr id="15" name="图片 15" descr="67152343215884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6715234321588464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33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邝柏臣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733425" cy="233680"/>
                  <wp:effectExtent l="0" t="0" r="3175" b="762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511" cy="250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石帆</w:t>
            </w:r>
            <w:r>
              <w:rPr>
                <w:rFonts w:hint="eastAsia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-140970</wp:posOffset>
                  </wp:positionV>
                  <wp:extent cx="540385" cy="332740"/>
                  <wp:effectExtent l="0" t="0" r="5715" b="10160"/>
                  <wp:wrapSquare wrapText="bothSides"/>
                  <wp:docPr id="13" name="图片 13" descr="401845663817435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40184566381743562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hd w:val="clear"/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highlight w:val="yellow"/>
                <w:lang w:val="en-US" w:eastAsia="zh-CN"/>
              </w:rPr>
            </w:pPr>
            <w:bookmarkStart w:id="6" w:name="_GoBack"/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-40640</wp:posOffset>
                  </wp:positionV>
                  <wp:extent cx="341630" cy="628650"/>
                  <wp:effectExtent l="0" t="0" r="6350" b="1270"/>
                  <wp:wrapSquare wrapText="bothSides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42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163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6"/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 xml:space="preserve">陈权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  <w:r>
              <w:rPr>
                <w:rFonts w:hint="eastAsia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-93345</wp:posOffset>
                  </wp:positionV>
                  <wp:extent cx="590550" cy="323850"/>
                  <wp:effectExtent l="0" t="0" r="6350" b="6350"/>
                  <wp:wrapSquare wrapText="bothSides"/>
                  <wp:docPr id="14" name="图片 14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热菜加工销售流程流程：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400" w:firstLineChars="200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菜谱制定→ 原料采购验收→ 原料贮存→ 初加工→半成品贮存备用→烹制→成品备餐并留样→分餐服务→就餐者食用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米饭加工销售流程图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大米→淘制→分机蒸制→配送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餐具清洗消毒：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firstLine="200" w:firstLineChars="100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sz w:val="20"/>
              </w:rPr>
              <w:pict>
                <v:rect id="_x0000_s1028" o:spid="_x0000_s1028" o:spt="1" style="position:absolute;left:0pt;margin-left:323.9pt;margin-top:2.25pt;height:17.55pt;width:60.1pt;z-index:251663360;mso-width-relative:page;mso-height-relative:page;" fillcolor="#FFFFFF" filled="t" stroked="t" coordsize="21600,21600">
                  <v:path/>
                  <v:fill on="t" focussize="0,0"/>
                  <v:stroke color="#FFFFF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车辆消毒</w:t>
                        </w:r>
                      </w:p>
                    </w:txbxContent>
                  </v:textbox>
                </v:rect>
              </w:pic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餐具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回收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清洗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消毒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备用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sz w:val="20"/>
              </w:rPr>
              <w:pict>
                <v:line id="_x0000_s1027" o:spid="_x0000_s1027" o:spt="20" style="position:absolute;left:0pt;margin-left:352.5pt;margin-top:4.35pt;height:11.5pt;width:0.05pt;z-index:251662336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rFonts w:hint="eastAsia"/>
                <w:b/>
                <w:sz w:val="20"/>
                <w:lang w:val="en-US" w:eastAsia="zh-CN"/>
              </w:rPr>
              <w:t>盒饭生产运输流程图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200" w:firstLineChars="10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热菜热饭→调试打包机→按照要求分装打包→按照要求放置清洁区存放→装车运输→现场售卖→售餐物品回收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</w:rPr>
              <w:t>原料验收、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食品加工、餐具消毒、</w:t>
            </w:r>
            <w:r>
              <w:rPr>
                <w:rFonts w:hint="eastAsia" w:ascii="宋体" w:hAnsi="宋体"/>
                <w:color w:val="000000"/>
                <w:sz w:val="20"/>
              </w:rPr>
              <w:t>服务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提供</w:t>
            </w:r>
          </w:p>
          <w:p>
            <w:pPr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  <w:lang w:val="en-US" w:eastAsia="zh-CN"/>
              </w:rPr>
              <w:t>特殊过程：餐具消毒、服务提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油烟排放——使用吸油烟机；含有废水排放——使用隔油池；</w:t>
            </w:r>
          </w:p>
          <w:p>
            <w:pPr>
              <w:snapToGrid w:val="0"/>
              <w:spacing w:line="360" w:lineRule="auto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火灾——配备消防设施；生活垃圾排放——由市政单位统一处理</w:t>
            </w:r>
          </w:p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液化石油气瓶爆炸——从合格供方处采购；日常检查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触电——安装漏电保护装置；机械伤害——安装联锁装置</w:t>
            </w:r>
          </w:p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火灾——配备消防设施；油烟排放——使用吸油烟机；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</w:t>
            </w:r>
          </w:p>
          <w:p>
            <w:pPr>
              <w:snapToGrid w:val="0"/>
              <w:spacing w:line="360" w:lineRule="auto"/>
              <w:ind w:firstLine="402" w:firstLineChars="200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原料进货检验、人员健康管理、餐具消毒、烹饪加工、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分餐配送、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虫害控制；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</w:t>
            </w:r>
          </w:p>
          <w:p>
            <w:pPr>
              <w:snapToGrid w:val="0"/>
              <w:spacing w:line="360" w:lineRule="auto"/>
              <w:ind w:firstLine="201" w:firstLineChars="100"/>
              <w:jc w:val="left"/>
              <w:rPr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QFH:</w:t>
            </w:r>
          </w:p>
          <w:p>
            <w:pPr>
              <w:ind w:firstLine="181" w:firstLineChars="100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餐饮服务食品安全操作规范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食品安全国家标准 消毒餐（饮）具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>GB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 xml:space="preserve">T 33497-2017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餐饮企业质量管理规范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37489.1-2019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公共场所设计卫生规范 第1部分：总则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37487-2019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37488-2019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公共场所卫生指标及限值要求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E：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污水综合排放标准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大气污染物排放标准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等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O：</w:t>
            </w:r>
          </w:p>
          <w:p>
            <w:pPr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《职业卫生标准管理办法》、《作业场所职业危害申报管理办法》、《职业性健康检查管理规定》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、《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职业病防治法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安全生产条例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default"/>
          <w:b/>
          <w:sz w:val="2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1379855</wp:posOffset>
            </wp:positionH>
            <wp:positionV relativeFrom="paragraph">
              <wp:posOffset>50800</wp:posOffset>
            </wp:positionV>
            <wp:extent cx="826135" cy="387985"/>
            <wp:effectExtent l="0" t="0" r="12065" b="5715"/>
            <wp:wrapSquare wrapText="bothSides"/>
            <wp:docPr id="3" name="图片 3" descr="538687608936969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38687608936969873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jc w:val="left"/>
        <w:rPr>
          <w:rFonts w:hint="eastAsia"/>
          <w:b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2021-05-04</w:t>
      </w:r>
      <w:r>
        <w:rPr>
          <w:rFonts w:hint="eastAsia"/>
          <w:b/>
          <w:sz w:val="18"/>
          <w:szCs w:val="18"/>
        </w:rPr>
        <w:t xml:space="preserve">               </w:t>
      </w: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hint="eastAsia"/>
          <w:b/>
          <w:sz w:val="18"/>
          <w:szCs w:val="18"/>
        </w:rPr>
      </w:pPr>
      <w:r>
        <w:rPr>
          <w:rFonts w:hint="default"/>
          <w:b/>
          <w:sz w:val="2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3046730</wp:posOffset>
            </wp:positionH>
            <wp:positionV relativeFrom="paragraph">
              <wp:posOffset>93980</wp:posOffset>
            </wp:positionV>
            <wp:extent cx="570230" cy="422275"/>
            <wp:effectExtent l="0" t="0" r="0" b="10160"/>
            <wp:wrapSquare wrapText="bothSides"/>
            <wp:docPr id="5" name="图片 5" descr="31180709590609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1180709590609256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</w:rPr>
        <w:drawing>
          <wp:inline distT="0" distB="0" distL="114300" distR="114300">
            <wp:extent cx="615315" cy="337185"/>
            <wp:effectExtent l="0" t="0" r="6985" b="5715"/>
            <wp:docPr id="6" name="图片 6" descr="671523432158846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71523432158846410"/>
                    <pic:cNvPicPr>
                      <a:picLocks noChangeAspect="1"/>
                    </pic:cNvPicPr>
                  </pic:nvPicPr>
                  <pic:blipFill>
                    <a:blip r:embed="rId6">
                      <a:lum brigh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2021-05-04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96DAE"/>
    <w:multiLevelType w:val="singleLevel"/>
    <w:tmpl w:val="3EC96DA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B0D6E18"/>
    <w:rsid w:val="61997F50"/>
    <w:rsid w:val="645E1B0A"/>
    <w:rsid w:val="66526C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2021-05-06T01:22:26Z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07986B515C8E4190A6C78FF27544F7B3</vt:lpwstr>
  </property>
</Properties>
</file>