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910"/>
        <w:gridCol w:w="1117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67" w:type="dxa"/>
            <w:vMerge w:val="restart"/>
            <w:vAlign w:val="center"/>
          </w:tcPr>
          <w:p>
            <w:pPr>
              <w:spacing w:before="12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过程与活动、</w:t>
            </w:r>
          </w:p>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抽样计划</w:t>
            </w:r>
          </w:p>
        </w:tc>
        <w:tc>
          <w:tcPr>
            <w:tcW w:w="910" w:type="dxa"/>
            <w:vMerge w:val="restart"/>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涉及</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条款</w:t>
            </w:r>
          </w:p>
        </w:tc>
        <w:tc>
          <w:tcPr>
            <w:tcW w:w="11179" w:type="dxa"/>
            <w:vAlign w:val="center"/>
          </w:tcPr>
          <w:p>
            <w:pPr>
              <w:rPr>
                <w:rFonts w:hint="default"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rPr>
              <w:t>受审</w:t>
            </w:r>
            <w:r>
              <w:rPr>
                <w:rFonts w:hint="eastAsia" w:asciiTheme="minorEastAsia" w:hAnsiTheme="minorEastAsia" w:eastAsiaTheme="minorEastAsia" w:cstheme="minorEastAsia"/>
                <w:b w:val="0"/>
                <w:bCs w:val="0"/>
                <w:sz w:val="21"/>
                <w:szCs w:val="21"/>
                <w:lang w:val="en-US" w:eastAsia="zh-CN"/>
              </w:rPr>
              <w:t>核部门： 管理层        总经理：</w:t>
            </w:r>
            <w:r>
              <w:rPr>
                <w:rFonts w:hint="eastAsia"/>
              </w:rPr>
              <w:t>王德山</w:t>
            </w:r>
            <w:r>
              <w:rPr>
                <w:rFonts w:hint="eastAsia" w:asciiTheme="minorEastAsia" w:hAnsiTheme="minorEastAsia" w:eastAsiaTheme="minorEastAsia" w:cstheme="minorEastAsia"/>
                <w:b w:val="0"/>
                <w:bCs w:val="0"/>
                <w:sz w:val="21"/>
                <w:szCs w:val="21"/>
                <w:lang w:val="en-US" w:eastAsia="zh-CN"/>
              </w:rPr>
              <w:t xml:space="preserve">                    陪同人员：</w:t>
            </w:r>
            <w:r>
              <w:rPr>
                <w:rFonts w:hint="eastAsia" w:ascii="宋体" w:hAnsi="宋体"/>
                <w:sz w:val="24"/>
              </w:rPr>
              <w:t xml:space="preserve"> 王玉澎 </w:t>
            </w:r>
          </w:p>
        </w:tc>
        <w:tc>
          <w:tcPr>
            <w:tcW w:w="753" w:type="dxa"/>
            <w:vMerge w:val="restart"/>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67" w:type="dxa"/>
            <w:vMerge w:val="continue"/>
            <w:vAlign w:val="center"/>
          </w:tcPr>
          <w:p>
            <w:pPr>
              <w:rPr>
                <w:rFonts w:hint="eastAsia" w:asciiTheme="minorEastAsia" w:hAnsiTheme="minorEastAsia" w:eastAsiaTheme="minorEastAsia" w:cstheme="minorEastAsia"/>
                <w:b w:val="0"/>
                <w:bCs w:val="0"/>
                <w:sz w:val="21"/>
                <w:szCs w:val="21"/>
              </w:rPr>
            </w:pPr>
          </w:p>
        </w:tc>
        <w:tc>
          <w:tcPr>
            <w:tcW w:w="910" w:type="dxa"/>
            <w:vMerge w:val="continue"/>
            <w:vAlign w:val="center"/>
          </w:tcPr>
          <w:p>
            <w:pPr>
              <w:rPr>
                <w:rFonts w:hint="eastAsia" w:asciiTheme="minorEastAsia" w:hAnsiTheme="minorEastAsia" w:eastAsiaTheme="minorEastAsia" w:cstheme="minorEastAsia"/>
                <w:b w:val="0"/>
                <w:bCs w:val="0"/>
                <w:sz w:val="21"/>
                <w:szCs w:val="21"/>
              </w:rPr>
            </w:pPr>
          </w:p>
        </w:tc>
        <w:tc>
          <w:tcPr>
            <w:tcW w:w="11179" w:type="dxa"/>
            <w:vAlign w:val="center"/>
          </w:tcPr>
          <w:p>
            <w:pPr>
              <w:spacing w:before="120"/>
              <w:rPr>
                <w:rFonts w:hint="default"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rPr>
              <w:t>审核员：</w:t>
            </w:r>
            <w:r>
              <w:rPr>
                <w:rFonts w:hint="eastAsia" w:asciiTheme="minorEastAsia" w:hAnsiTheme="minorEastAsia" w:eastAsiaTheme="minorEastAsia" w:cstheme="minorEastAsia"/>
                <w:b w:val="0"/>
                <w:bCs w:val="0"/>
                <w:sz w:val="21"/>
                <w:szCs w:val="21"/>
                <w:lang w:val="en-US" w:eastAsia="zh-CN"/>
              </w:rPr>
              <w:t xml:space="preserve">夏爱俭；     </w:t>
            </w:r>
            <w:r>
              <w:rPr>
                <w:rFonts w:hint="eastAsia" w:asciiTheme="minorEastAsia" w:hAnsiTheme="minorEastAsia" w:eastAsiaTheme="minorEastAsia" w:cstheme="minorEastAsia"/>
                <w:b w:val="0"/>
                <w:bCs w:val="0"/>
                <w:sz w:val="21"/>
                <w:szCs w:val="21"/>
              </w:rPr>
              <w:t>审核时间：</w:t>
            </w:r>
            <w:r>
              <w:rPr>
                <w:rFonts w:hint="eastAsia" w:asciiTheme="minorEastAsia" w:hAnsiTheme="minorEastAsia" w:eastAsiaTheme="minorEastAsia" w:cstheme="minorEastAsia"/>
                <w:b w:val="0"/>
                <w:bCs w:val="0"/>
                <w:sz w:val="21"/>
                <w:szCs w:val="21"/>
                <w:lang w:val="en-US" w:eastAsia="zh-CN"/>
              </w:rPr>
              <w:t>2021.5.8</w:t>
            </w:r>
          </w:p>
        </w:tc>
        <w:tc>
          <w:tcPr>
            <w:tcW w:w="753" w:type="dxa"/>
            <w:vMerge w:val="continue"/>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67" w:type="dxa"/>
            <w:vMerge w:val="continue"/>
            <w:vAlign w:val="center"/>
          </w:tcPr>
          <w:p>
            <w:pPr>
              <w:rPr>
                <w:rFonts w:hint="eastAsia" w:asciiTheme="minorEastAsia" w:hAnsiTheme="minorEastAsia" w:eastAsiaTheme="minorEastAsia" w:cstheme="minorEastAsia"/>
                <w:b w:val="0"/>
                <w:bCs w:val="0"/>
                <w:sz w:val="21"/>
                <w:szCs w:val="21"/>
              </w:rPr>
            </w:pPr>
          </w:p>
        </w:tc>
        <w:tc>
          <w:tcPr>
            <w:tcW w:w="910" w:type="dxa"/>
            <w:vMerge w:val="continue"/>
            <w:vAlign w:val="center"/>
          </w:tcPr>
          <w:p>
            <w:pPr>
              <w:rPr>
                <w:rFonts w:hint="eastAsia" w:asciiTheme="minorEastAsia" w:hAnsiTheme="minorEastAsia" w:eastAsiaTheme="minorEastAsia" w:cstheme="minorEastAsia"/>
                <w:b w:val="0"/>
                <w:bCs w:val="0"/>
                <w:sz w:val="21"/>
                <w:szCs w:val="21"/>
              </w:rPr>
            </w:pPr>
          </w:p>
        </w:tc>
        <w:tc>
          <w:tcPr>
            <w:tcW w:w="11179" w:type="dxa"/>
            <w:vAlign w:val="center"/>
          </w:tcPr>
          <w:p>
            <w:pPr>
              <w:snapToGrid w:val="0"/>
              <w:spacing w:line="320" w:lineRule="exact"/>
              <w:rPr>
                <w:rFonts w:hint="eastAsia" w:ascii="宋体" w:hAnsi="宋体" w:eastAsia="宋体" w:cs="Times New Roman"/>
                <w:b/>
                <w:bCs/>
                <w:sz w:val="21"/>
                <w:szCs w:val="21"/>
                <w:lang w:val="en-US" w:eastAsia="zh-CN"/>
              </w:rPr>
            </w:pPr>
            <w:r>
              <w:rPr>
                <w:rFonts w:hint="eastAsia" w:asciiTheme="minorEastAsia" w:hAnsiTheme="minorEastAsia" w:eastAsiaTheme="minorEastAsia" w:cstheme="minorEastAsia"/>
                <w:b w:val="0"/>
                <w:bCs w:val="0"/>
                <w:sz w:val="21"/>
                <w:szCs w:val="21"/>
              </w:rPr>
              <w:t>审核条款</w:t>
            </w:r>
            <w:r>
              <w:rPr>
                <w:rFonts w:hint="eastAsia" w:asciiTheme="minorEastAsia" w:hAnsiTheme="minorEastAsia" w:eastAsiaTheme="minorEastAsia" w:cstheme="minorEastAsia"/>
                <w:b w:val="0"/>
                <w:bCs w:val="0"/>
                <w:sz w:val="21"/>
                <w:szCs w:val="21"/>
                <w:lang w:val="en-US" w:eastAsia="zh-CN"/>
              </w:rPr>
              <w:t>：</w:t>
            </w:r>
            <w:r>
              <w:rPr>
                <w:rFonts w:hint="eastAsia" w:ascii="宋体" w:hAnsi="宋体" w:eastAsia="宋体" w:cs="Times New Roman"/>
                <w:b/>
                <w:bCs/>
                <w:sz w:val="21"/>
                <w:szCs w:val="21"/>
                <w:lang w:val="en-US" w:eastAsia="zh-CN"/>
              </w:rPr>
              <w:t xml:space="preserve">Q:4.1/4.2/4.3/4.4/5.1/5.2/5.3/6.1/6.2/6.3/7.1.1/9.1.1/9.3/10.1/10.3 </w:t>
            </w:r>
          </w:p>
          <w:p>
            <w:pPr>
              <w:rPr>
                <w:rFonts w:hint="eastAsia" w:asciiTheme="minorEastAsia" w:hAnsiTheme="minorEastAsia" w:eastAsiaTheme="minorEastAsia" w:cstheme="minorEastAsia"/>
                <w:b w:val="0"/>
                <w:bCs w:val="0"/>
                <w:sz w:val="21"/>
                <w:szCs w:val="21"/>
              </w:rPr>
            </w:pPr>
            <w:r>
              <w:rPr>
                <w:rFonts w:hint="eastAsia" w:ascii="宋体" w:hAnsi="宋体" w:eastAsia="宋体" w:cs="Times New Roman"/>
                <w:b/>
                <w:bCs/>
                <w:sz w:val="21"/>
                <w:szCs w:val="21"/>
                <w:lang w:val="en-US" w:eastAsia="zh-CN"/>
              </w:rPr>
              <w:t>资质验证/范围再确认/</w:t>
            </w:r>
            <w:r>
              <w:rPr>
                <w:rFonts w:hint="eastAsia" w:ascii="宋体" w:hAnsi="宋体" w:cs="Times New Roman"/>
                <w:b/>
                <w:bCs/>
                <w:sz w:val="21"/>
                <w:szCs w:val="21"/>
                <w:lang w:val="en-US" w:eastAsia="zh-CN"/>
              </w:rPr>
              <w:t>上次审核</w:t>
            </w:r>
            <w:r>
              <w:rPr>
                <w:rFonts w:hint="eastAsia" w:ascii="宋体" w:hAnsi="宋体" w:eastAsia="宋体" w:cs="Times New Roman"/>
                <w:b/>
                <w:bCs/>
                <w:sz w:val="21"/>
                <w:szCs w:val="21"/>
                <w:lang w:val="en-US" w:eastAsia="zh-CN"/>
              </w:rPr>
              <w:t>问题验证/投诉或事故/政府主管部门监督抽查情况</w:t>
            </w:r>
          </w:p>
        </w:tc>
        <w:tc>
          <w:tcPr>
            <w:tcW w:w="753" w:type="dxa"/>
            <w:vMerge w:val="continue"/>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6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理解组织及其环境</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总要求</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Theme="minorEastAsia" w:hAnsiTheme="minorEastAsia" w:eastAsiaTheme="minorEastAsia" w:cstheme="minorEastAsia"/>
                <w:b w:val="0"/>
                <w:bCs w:val="0"/>
                <w:sz w:val="21"/>
                <w:szCs w:val="21"/>
              </w:rPr>
            </w:pPr>
          </w:p>
        </w:tc>
        <w:tc>
          <w:tcPr>
            <w:tcW w:w="910" w:type="dxa"/>
            <w:vAlign w:val="top"/>
          </w:tcPr>
          <w:p>
            <w:pPr>
              <w:keepNext w:val="0"/>
              <w:keepLines w:val="0"/>
              <w:pageBreakBefore w:val="0"/>
              <w:widowControl w:val="0"/>
              <w:kinsoku/>
              <w:wordWrap/>
              <w:overflowPunct/>
              <w:topLinePunct w:val="0"/>
              <w:autoSpaceDE/>
              <w:autoSpaceDN/>
              <w:bidi w:val="0"/>
              <w:adjustRightInd/>
              <w:spacing w:line="280" w:lineRule="exact"/>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Q4.1</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Theme="minorEastAsia" w:hAnsiTheme="minorEastAsia" w:eastAsiaTheme="minorEastAsia" w:cstheme="minorEastAsia"/>
                <w:b w:val="0"/>
                <w:bCs w:val="0"/>
                <w:sz w:val="21"/>
                <w:szCs w:val="21"/>
              </w:rPr>
            </w:pPr>
          </w:p>
        </w:tc>
        <w:tc>
          <w:tcPr>
            <w:tcW w:w="11179" w:type="dxa"/>
            <w:vAlign w:val="center"/>
          </w:tcPr>
          <w:p>
            <w:pPr>
              <w:spacing w:line="400" w:lineRule="exact"/>
              <w:rPr>
                <w:rFonts w:hint="eastAsia"/>
              </w:rPr>
            </w:pPr>
            <w:r>
              <w:rPr>
                <w:rFonts w:hint="eastAsia"/>
              </w:rPr>
              <w:t>玺瑞通达(北京)电</w:t>
            </w:r>
            <w:r>
              <w:rPr>
                <w:rFonts w:hint="eastAsia"/>
                <w:szCs w:val="22"/>
              </w:rPr>
              <w:t>子技术有限公司</w:t>
            </w:r>
            <w:r>
              <w:rPr>
                <w:rFonts w:hint="eastAsia"/>
                <w:szCs w:val="22"/>
                <w:lang w:val="en-US" w:eastAsia="zh-CN"/>
              </w:rPr>
              <w:t xml:space="preserve"> ，</w:t>
            </w:r>
            <w:r>
              <w:rPr>
                <w:rFonts w:hint="eastAsia"/>
                <w:szCs w:val="22"/>
              </w:rPr>
              <w:t>2011年03月07日成立，注册资金：</w:t>
            </w:r>
            <w:r>
              <w:rPr>
                <w:rFonts w:hint="eastAsia"/>
                <w:szCs w:val="22"/>
                <w:lang w:val="en-US" w:eastAsia="zh-CN"/>
              </w:rPr>
              <w:t>500</w:t>
            </w:r>
            <w:r>
              <w:rPr>
                <w:rFonts w:hint="eastAsia"/>
                <w:szCs w:val="22"/>
              </w:rPr>
              <w:t>.00万人民币，企业信用代码：911101085694525114</w:t>
            </w:r>
            <w:r>
              <w:rPr>
                <w:rFonts w:hint="eastAsia"/>
                <w:szCs w:val="22"/>
                <w:lang w:val="en-US" w:eastAsia="zh-CN"/>
              </w:rPr>
              <w:t>,营业期限：</w:t>
            </w:r>
            <w:r>
              <w:rPr>
                <w:rFonts w:hint="eastAsia"/>
                <w:szCs w:val="22"/>
              </w:rPr>
              <w:t>2011-03-07 至 2031-03-06，注册地址： 北京市海淀区增光路甲38号第五层511，</w:t>
            </w:r>
            <w:r>
              <w:rPr>
                <w:rFonts w:hint="eastAsia"/>
                <w:szCs w:val="22"/>
                <w:lang w:val="en-US" w:eastAsia="zh-CN"/>
              </w:rPr>
              <w:t>经营地址：</w:t>
            </w:r>
            <w:r>
              <w:rPr>
                <w:rFonts w:hint="eastAsia"/>
                <w:szCs w:val="22"/>
              </w:rPr>
              <w:t>北京市石景山区银河南街2号院3号楼525</w:t>
            </w:r>
          </w:p>
          <w:p>
            <w:pPr>
              <w:spacing w:line="400" w:lineRule="exact"/>
              <w:rPr>
                <w:rFonts w:hint="eastAsia"/>
              </w:rPr>
            </w:pPr>
            <w:r>
              <w:rPr>
                <w:rFonts w:hint="eastAsia"/>
              </w:rPr>
              <w:t>经营范围包括</w:t>
            </w:r>
            <w:r>
              <w:rPr>
                <w:rFonts w:hint="eastAsia"/>
                <w:lang w:eastAsia="zh-CN"/>
              </w:rPr>
              <w:t>：</w:t>
            </w:r>
            <w:r>
              <w:rPr>
                <w:rFonts w:hint="eastAsia"/>
              </w:rPr>
              <w:t>技术开发、技术推广、技术转让、技术咨询、技术服务；经济贸易咨询；销售计算机、软件及辅助设备、仪器仪表、通讯设备、机械设备、五金、交电、建筑材料、化工产品（不含危险化学品及一类易制毒化学品）、日用杂货、汽车零配件；计算机维修；城市园林绿化。（企业依法自主选择经营项目，开展经营活动；依法须经批准的项目，经相关部门批准后依批准的内容开展经营活动；不得从事本市产业政策禁止和限制类项目的经营活动。公司的主要客户群为全国各地的企业、机关等；公司采用总经理负责制，层层把关，让用户真正放心</w:t>
            </w:r>
          </w:p>
          <w:p>
            <w:pPr>
              <w:spacing w:line="400" w:lineRule="exact"/>
            </w:pPr>
            <w:r>
              <w:rPr>
                <w:rFonts w:hint="eastAsia"/>
                <w:lang w:val="en-US" w:eastAsia="zh-CN"/>
              </w:rPr>
              <w:t>现场</w:t>
            </w:r>
            <w:r>
              <w:t>见到营业执照，见附件。</w:t>
            </w:r>
          </w:p>
          <w:p>
            <w:pPr>
              <w:spacing w:line="400" w:lineRule="exact"/>
              <w:rPr>
                <w:rFonts w:hint="eastAsia"/>
              </w:rPr>
            </w:pPr>
            <w:r>
              <w:rPr>
                <w:rFonts w:hint="eastAsia"/>
              </w:rPr>
              <w:t>管理手册， 实施、发布日期：</w:t>
            </w:r>
            <w:r>
              <w:rPr>
                <w:rFonts w:hint="eastAsia"/>
                <w:lang w:val="en-US" w:eastAsia="zh-CN"/>
              </w:rPr>
              <w:t>2020.1.10进行ISO45001:2018版换版并实施</w:t>
            </w:r>
            <w:r>
              <w:rPr>
                <w:rFonts w:hint="eastAsia"/>
              </w:rPr>
              <w:t>；</w:t>
            </w:r>
          </w:p>
          <w:p>
            <w:pPr>
              <w:rPr>
                <w:rFonts w:hint="eastAsia"/>
              </w:rPr>
            </w:pPr>
          </w:p>
          <w:p>
            <w:pPr>
              <w:rPr>
                <w:rFonts w:hint="eastAsia"/>
                <w:lang w:eastAsia="zh-CN"/>
              </w:rPr>
            </w:pPr>
            <w:r>
              <w:rPr>
                <w:rFonts w:hint="eastAsia"/>
              </w:rPr>
              <w:t>公司管理体系设置了</w:t>
            </w:r>
            <w:r>
              <w:rPr>
                <w:rFonts w:hint="eastAsia"/>
                <w:lang w:eastAsia="zh-CN"/>
              </w:rPr>
              <w:t>管理部</w:t>
            </w:r>
            <w:r>
              <w:rPr>
                <w:rFonts w:hint="eastAsia"/>
              </w:rPr>
              <w:t>、</w:t>
            </w:r>
            <w:r>
              <w:rPr>
                <w:rFonts w:hint="eastAsia"/>
                <w:lang w:val="en-US" w:eastAsia="zh-CN"/>
              </w:rPr>
              <w:t>销售</w:t>
            </w:r>
            <w:r>
              <w:rPr>
                <w:rFonts w:hint="eastAsia"/>
                <w:lang w:eastAsia="zh-CN"/>
              </w:rPr>
              <w:t>部</w:t>
            </w:r>
          </w:p>
          <w:p>
            <w:pPr>
              <w:rPr>
                <w:rFonts w:hint="eastAsia"/>
              </w:rPr>
            </w:pPr>
          </w:p>
          <w:p>
            <w:pPr>
              <w:pStyle w:val="2"/>
              <w:rPr>
                <w:rFonts w:asciiTheme="minorEastAsia" w:hAnsiTheme="minorEastAsia" w:eastAsiaTheme="minorEastAsia" w:cstheme="minorEastAsia"/>
                <w:bCs w:val="0"/>
                <w:szCs w:val="21"/>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420" w:firstLineChars="200"/>
              <w:jc w:val="both"/>
              <w:textAlignment w:val="auto"/>
              <w:outlineLvl w:val="9"/>
              <w:rPr>
                <w:rFonts w:hint="eastAsia"/>
              </w:rPr>
            </w:pPr>
            <w:r>
              <w:rPr>
                <w:rFonts w:hint="eastAsia"/>
              </w:rPr>
              <w:t>总经理</w:t>
            </w:r>
            <w:r>
              <w:rPr>
                <w:rFonts w:hint="eastAsia"/>
                <w:lang w:eastAsia="zh-CN"/>
              </w:rPr>
              <w:t>王德山</w:t>
            </w:r>
            <w:r>
              <w:rPr>
                <w:rFonts w:hint="eastAsia"/>
              </w:rPr>
              <w:t>介绍：公司推行管理体系的目的就是提高公司市场准入。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从市场、客户、网络等搜集到的信息并结合公司自身业务运作情况进行分析，通过分析对这些内部和外部因素的相关信息进行监视和评审以确保其充分和适宜。</w:t>
            </w:r>
            <w:bookmarkStart w:id="0" w:name="_GoBack"/>
            <w:bookmarkEnd w:id="0"/>
          </w:p>
        </w:tc>
        <w:tc>
          <w:tcPr>
            <w:tcW w:w="753" w:type="dxa"/>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67" w:type="dxa"/>
            <w:vAlign w:val="center"/>
          </w:tcPr>
          <w:p>
            <w:pPr>
              <w:spacing w:line="280" w:lineRule="exact"/>
              <w:rPr>
                <w:rFonts w:ascii="宋体" w:hAnsi="宋体" w:cs="宋体"/>
                <w:szCs w:val="21"/>
              </w:rPr>
            </w:pPr>
            <w:r>
              <w:rPr>
                <w:rFonts w:hint="eastAsia" w:ascii="宋体" w:hAnsi="宋体" w:cs="宋体"/>
                <w:szCs w:val="21"/>
              </w:rPr>
              <w:t>理解相关方的需求和期望</w:t>
            </w:r>
          </w:p>
          <w:p>
            <w:pPr>
              <w:rPr>
                <w:rFonts w:hint="eastAsia" w:asciiTheme="minorEastAsia" w:hAnsiTheme="minorEastAsia" w:eastAsiaTheme="minorEastAsia" w:cstheme="minorEastAsia"/>
                <w:b w:val="0"/>
                <w:bCs w:val="0"/>
                <w:sz w:val="21"/>
                <w:szCs w:val="21"/>
              </w:rPr>
            </w:pPr>
          </w:p>
        </w:tc>
        <w:tc>
          <w:tcPr>
            <w:tcW w:w="91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Q4.2</w:t>
            </w:r>
          </w:p>
        </w:tc>
        <w:tc>
          <w:tcPr>
            <w:tcW w:w="11179" w:type="dxa"/>
            <w:vAlign w:val="center"/>
          </w:tcPr>
          <w:p>
            <w:pPr>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与公司高管交流，</w:t>
            </w:r>
            <w:r>
              <w:rPr>
                <w:rFonts w:hint="eastAsia" w:asciiTheme="minorEastAsia" w:hAnsiTheme="minorEastAsia" w:eastAsiaTheme="minorEastAsia" w:cstheme="minorEastAsia"/>
                <w:b w:val="0"/>
                <w:bCs w:val="0"/>
                <w:sz w:val="21"/>
                <w:szCs w:val="21"/>
              </w:rPr>
              <w:t>内外部相关方需求分析到位，未形成很好的书面材料。口头交流。</w:t>
            </w:r>
          </w:p>
          <w:p>
            <w:pPr>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内外部环境要素识别与评估：在每年的管理评审前，由相关部门负责人进行识别并评估其适宜性。以便于持续满足相关方的需求和期望。</w:t>
            </w:r>
          </w:p>
        </w:tc>
        <w:tc>
          <w:tcPr>
            <w:tcW w:w="753" w:type="dxa"/>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867" w:type="dxa"/>
            <w:vAlign w:val="center"/>
          </w:tcPr>
          <w:p>
            <w:pPr>
              <w:spacing w:line="280" w:lineRule="exact"/>
              <w:rPr>
                <w:rFonts w:ascii="宋体" w:hAnsi="宋体" w:cs="宋体"/>
                <w:szCs w:val="21"/>
              </w:rPr>
            </w:pPr>
            <w:r>
              <w:rPr>
                <w:rFonts w:hint="eastAsia" w:ascii="宋体" w:hAnsi="宋体" w:cs="宋体"/>
                <w:szCs w:val="21"/>
              </w:rPr>
              <w:t>确定管理体系的范围</w:t>
            </w:r>
          </w:p>
          <w:p>
            <w:pPr>
              <w:rPr>
                <w:rFonts w:hint="eastAsia" w:asciiTheme="minorEastAsia" w:hAnsiTheme="minorEastAsia" w:eastAsiaTheme="minorEastAsia" w:cstheme="minorEastAsia"/>
                <w:b w:val="0"/>
                <w:bCs w:val="0"/>
                <w:sz w:val="21"/>
                <w:szCs w:val="21"/>
              </w:rPr>
            </w:pPr>
          </w:p>
        </w:tc>
        <w:tc>
          <w:tcPr>
            <w:tcW w:w="91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Q4.3</w:t>
            </w:r>
          </w:p>
          <w:p>
            <w:pPr>
              <w:rPr>
                <w:rFonts w:hint="eastAsia" w:asciiTheme="minorEastAsia" w:hAnsiTheme="minorEastAsia" w:eastAsiaTheme="minorEastAsia" w:cstheme="minorEastAsia"/>
                <w:b w:val="0"/>
                <w:bCs w:val="0"/>
                <w:sz w:val="21"/>
                <w:szCs w:val="21"/>
              </w:rPr>
            </w:pPr>
          </w:p>
        </w:tc>
        <w:tc>
          <w:tcPr>
            <w:tcW w:w="11179" w:type="dxa"/>
            <w:vAlign w:val="center"/>
          </w:tcPr>
          <w:p>
            <w:pPr>
              <w:ind w:firstLine="420" w:firstLineChars="200"/>
              <w:rPr>
                <w:rFonts w:hint="eastAsia"/>
              </w:rPr>
            </w:pPr>
            <w:r>
              <w:rPr>
                <w:rFonts w:hint="eastAsia"/>
              </w:rPr>
              <w:t>公司管理体系范围：</w:t>
            </w:r>
          </w:p>
          <w:p>
            <w:pPr>
              <w:spacing w:line="0" w:lineRule="atLeast"/>
              <w:ind w:firstLine="420" w:firstLineChars="200"/>
              <w:jc w:val="left"/>
              <w:rPr>
                <w:rFonts w:hint="eastAsia" w:ascii="宋体" w:hAnsi="宋体"/>
              </w:rPr>
            </w:pPr>
            <w:r>
              <w:rPr>
                <w:rFonts w:hint="eastAsia" w:ascii="宋体" w:hAnsi="宋体"/>
              </w:rPr>
              <w:t>计算机、软件及辅助设备、仪器仪表、通讯设备的销售。</w:t>
            </w:r>
          </w:p>
          <w:p>
            <w:pPr>
              <w:ind w:firstLine="420" w:firstLineChars="200"/>
              <w:rPr>
                <w:rFonts w:hint="eastAsia"/>
                <w:lang w:eastAsia="zh-CN"/>
              </w:rPr>
            </w:pPr>
            <w:r>
              <w:rPr>
                <w:rFonts w:hint="eastAsia"/>
              </w:rPr>
              <w:t>对于企业的外包过程也进行了充分识别，公司</w:t>
            </w:r>
            <w:r>
              <w:rPr>
                <w:rFonts w:hint="eastAsia"/>
                <w:lang w:eastAsia="zh-CN"/>
              </w:rPr>
              <w:t>无</w:t>
            </w:r>
            <w:r>
              <w:rPr>
                <w:rFonts w:hint="eastAsia"/>
              </w:rPr>
              <w:t>外包</w:t>
            </w:r>
            <w:r>
              <w:rPr>
                <w:rFonts w:hint="eastAsia"/>
                <w:lang w:eastAsia="zh-CN"/>
              </w:rPr>
              <w:t>过程。</w:t>
            </w:r>
          </w:p>
          <w:p>
            <w:pPr>
              <w:pStyle w:val="2"/>
              <w:rPr>
                <w:rFonts w:hint="default"/>
                <w:lang w:val="en-US"/>
              </w:rPr>
            </w:pPr>
            <w:r>
              <w:rPr>
                <w:rFonts w:hint="eastAsia" w:asciiTheme="minorEastAsia" w:hAnsiTheme="minorEastAsia" w:eastAsiaTheme="minorEastAsia" w:cstheme="minorEastAsia"/>
                <w:b w:val="0"/>
                <w:bCs w:val="0"/>
                <w:sz w:val="21"/>
                <w:szCs w:val="21"/>
                <w:lang w:val="en-US" w:eastAsia="zh-CN"/>
              </w:rPr>
              <w:t>不适用条款8.3，</w:t>
            </w:r>
            <w:r>
              <w:rPr>
                <w:rFonts w:hint="eastAsia" w:ascii="宋体" w:hAnsi="宋体"/>
                <w:b/>
                <w:color w:val="000000" w:themeColor="text1"/>
                <w:sz w:val="20"/>
                <w:szCs w:val="20"/>
                <w14:textFill>
                  <w14:solidFill>
                    <w14:schemeClr w14:val="tx1"/>
                  </w14:solidFill>
                </w14:textFill>
              </w:rPr>
              <w:t>不适用理由：</w:t>
            </w:r>
            <w:r>
              <w:rPr>
                <w:rFonts w:hint="eastAsia" w:ascii="宋体" w:hAnsi="宋体"/>
                <w:sz w:val="21"/>
                <w:szCs w:val="21"/>
                <w:lang w:val="en-US" w:eastAsia="zh-CN"/>
              </w:rPr>
              <w:t>因该公司的</w:t>
            </w:r>
            <w:r>
              <w:rPr>
                <w:rFonts w:hint="eastAsia" w:ascii="宋体" w:hAnsi="宋体"/>
              </w:rPr>
              <w:t>计算机、软件及辅助设备、仪器仪表、通讯设备的销售</w:t>
            </w:r>
            <w:r>
              <w:rPr>
                <w:rFonts w:hint="eastAsia" w:ascii="宋体" w:hAnsi="宋体"/>
                <w:szCs w:val="21"/>
                <w:lang w:val="en-US" w:eastAsia="zh-CN"/>
              </w:rPr>
              <w:t>服务</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p>
        </w:tc>
        <w:tc>
          <w:tcPr>
            <w:tcW w:w="753" w:type="dxa"/>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867" w:type="dxa"/>
            <w:vAlign w:val="center"/>
          </w:tcPr>
          <w:p>
            <w:pPr>
              <w:spacing w:line="280" w:lineRule="exact"/>
              <w:rPr>
                <w:rFonts w:ascii="宋体" w:hAnsi="宋体" w:cs="宋体"/>
                <w:szCs w:val="21"/>
              </w:rPr>
            </w:pPr>
            <w:r>
              <w:rPr>
                <w:rFonts w:hint="eastAsia" w:ascii="宋体" w:hAnsi="宋体" w:cs="宋体"/>
                <w:szCs w:val="21"/>
              </w:rPr>
              <w:t>管理体系及其过程</w:t>
            </w:r>
          </w:p>
          <w:p>
            <w:pPr>
              <w:rPr>
                <w:rFonts w:hint="eastAsia" w:asciiTheme="minorEastAsia" w:hAnsiTheme="minorEastAsia" w:eastAsiaTheme="minorEastAsia" w:cstheme="minorEastAsia"/>
                <w:b w:val="0"/>
                <w:bCs w:val="0"/>
                <w:sz w:val="21"/>
                <w:szCs w:val="21"/>
              </w:rPr>
            </w:pPr>
          </w:p>
        </w:tc>
        <w:tc>
          <w:tcPr>
            <w:tcW w:w="91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Q4.4</w:t>
            </w:r>
          </w:p>
        </w:tc>
        <w:tc>
          <w:tcPr>
            <w:tcW w:w="11179" w:type="dxa"/>
            <w:vAlign w:val="center"/>
          </w:tcPr>
          <w:p>
            <w:pPr>
              <w:spacing w:line="280" w:lineRule="exact"/>
              <w:ind w:firstLine="420" w:firstLineChars="200"/>
              <w:rPr>
                <w:rFonts w:ascii="宋体" w:hAnsi="宋体" w:cs="宋体"/>
                <w:szCs w:val="21"/>
              </w:rPr>
            </w:pPr>
            <w:r>
              <w:rPr>
                <w:rFonts w:hint="eastAsia" w:ascii="宋体" w:hAnsi="宋体" w:cs="宋体"/>
                <w:szCs w:val="21"/>
              </w:rPr>
              <w:t>该公司</w:t>
            </w:r>
            <w:r>
              <w:rPr>
                <w:rFonts w:hint="eastAsia"/>
              </w:rPr>
              <w:t>20</w:t>
            </w:r>
            <w:r>
              <w:rPr>
                <w:rFonts w:hint="eastAsia"/>
                <w:lang w:val="en-US" w:eastAsia="zh-CN"/>
              </w:rPr>
              <w:t>20</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r>
              <w:rPr>
                <w:rFonts w:hint="eastAsia" w:ascii="宋体" w:hAnsi="宋体" w:cs="宋体"/>
                <w:szCs w:val="21"/>
              </w:rPr>
              <w:t>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w:t>
            </w:r>
            <w:r>
              <w:rPr>
                <w:rFonts w:hint="eastAsia" w:ascii="宋体" w:hAnsi="宋体" w:cs="宋体"/>
                <w:szCs w:val="21"/>
                <w:lang w:val="en-US" w:eastAsia="zh-CN"/>
              </w:rPr>
              <w:t>季度</w:t>
            </w:r>
            <w:r>
              <w:rPr>
                <w:rFonts w:hint="eastAsia" w:ascii="宋体" w:hAnsi="宋体" w:cs="宋体"/>
                <w:szCs w:val="21"/>
              </w:rPr>
              <w:t>对管理目标完成情况进行统计分析，出示20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第一季度</w:t>
            </w:r>
            <w:r>
              <w:rPr>
                <w:rFonts w:hint="eastAsia" w:ascii="宋体" w:hAnsi="宋体" w:cs="宋体"/>
                <w:szCs w:val="21"/>
              </w:rPr>
              <w:t>管理目标分解及完成情况记录。</w:t>
            </w:r>
          </w:p>
          <w:p>
            <w:pPr>
              <w:spacing w:line="280" w:lineRule="exact"/>
              <w:ind w:firstLine="420" w:firstLineChars="200"/>
              <w:rPr>
                <w:rFonts w:ascii="宋体" w:hAnsi="宋体" w:cs="宋体"/>
                <w:szCs w:val="21"/>
              </w:rPr>
            </w:pPr>
            <w:r>
              <w:rPr>
                <w:rFonts w:hint="eastAsia" w:ascii="宋体" w:hAnsi="宋体" w:cs="宋体"/>
                <w:szCs w:val="21"/>
              </w:rPr>
              <w:t>与负责人交流：部门确定了满足与管理体系有关的客户及相关方的要求。</w:t>
            </w:r>
          </w:p>
          <w:p>
            <w:pPr>
              <w:spacing w:line="280" w:lineRule="exact"/>
              <w:rPr>
                <w:rFonts w:ascii="宋体" w:hAnsi="宋体" w:cs="宋体"/>
                <w:szCs w:val="21"/>
              </w:rPr>
            </w:pPr>
            <w:r>
              <w:rPr>
                <w:rFonts w:hint="eastAsia" w:ascii="宋体" w:hAnsi="宋体" w:cs="宋体"/>
                <w:szCs w:val="21"/>
              </w:rPr>
              <w:t>1.公司通过监视和评审有关相关方及其有关要求的信息，实现持续改进</w:t>
            </w:r>
          </w:p>
          <w:p>
            <w:pPr>
              <w:spacing w:line="280" w:lineRule="exact"/>
              <w:rPr>
                <w:rFonts w:ascii="宋体" w:hAnsi="宋体" w:cs="宋体"/>
                <w:szCs w:val="21"/>
              </w:rPr>
            </w:pPr>
            <w:r>
              <w:rPr>
                <w:rFonts w:hint="eastAsia" w:ascii="宋体" w:hAnsi="宋体" w:cs="宋体"/>
                <w:szCs w:val="21"/>
              </w:rPr>
              <w:t>2. 应对风险的措施：</w:t>
            </w:r>
          </w:p>
          <w:p>
            <w:pPr>
              <w:spacing w:line="280" w:lineRule="exact"/>
              <w:rPr>
                <w:rFonts w:ascii="宋体" w:hAnsi="宋体" w:cs="宋体"/>
                <w:szCs w:val="21"/>
              </w:rPr>
            </w:pPr>
            <w:r>
              <w:rPr>
                <w:rFonts w:hint="eastAsia" w:ascii="宋体" w:hAnsi="宋体" w:cs="宋体"/>
                <w:szCs w:val="21"/>
              </w:rPr>
              <w:t>a) 通过供应商的选择和评定来控制风险，选择供应商时考核其资质及其提供合格产品和合格服务的能力，应与客户需求相匹配。</w:t>
            </w:r>
          </w:p>
          <w:p>
            <w:pPr>
              <w:ind w:firstLine="420" w:firstLineChars="200"/>
              <w:rPr>
                <w:rFonts w:hint="eastAsia" w:asciiTheme="minorEastAsia" w:hAnsiTheme="minorEastAsia" w:eastAsiaTheme="minorEastAsia" w:cstheme="minorEastAsia"/>
                <w:b w:val="0"/>
                <w:bCs w:val="0"/>
                <w:sz w:val="21"/>
                <w:szCs w:val="21"/>
                <w:lang w:val="en-US" w:eastAsia="zh-CN"/>
              </w:rPr>
            </w:pPr>
            <w:r>
              <w:rPr>
                <w:rFonts w:hint="eastAsia" w:ascii="宋体" w:hAnsi="宋体" w:cs="宋体"/>
                <w:szCs w:val="21"/>
              </w:rPr>
              <w:t>b)通过签订客户协议和供应商协议的条款把控风险等。</w:t>
            </w:r>
          </w:p>
        </w:tc>
        <w:tc>
          <w:tcPr>
            <w:tcW w:w="753" w:type="dxa"/>
          </w:tcPr>
          <w:p>
            <w:pPr>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67" w:type="dxa"/>
            <w:vAlign w:val="center"/>
          </w:tcPr>
          <w:p>
            <w:pPr>
              <w:spacing w:line="280" w:lineRule="exact"/>
              <w:rPr>
                <w:rFonts w:ascii="宋体" w:hAnsi="宋体" w:cs="宋体"/>
                <w:szCs w:val="21"/>
              </w:rPr>
            </w:pPr>
            <w:r>
              <w:rPr>
                <w:rFonts w:hint="eastAsia" w:ascii="宋体" w:hAnsi="宋体" w:cs="宋体"/>
                <w:szCs w:val="21"/>
              </w:rPr>
              <w:t>领导作用与承诺</w:t>
            </w:r>
          </w:p>
          <w:p>
            <w:pPr>
              <w:rPr>
                <w:rFonts w:hint="eastAsia" w:asciiTheme="minorEastAsia" w:hAnsiTheme="minorEastAsia" w:eastAsiaTheme="minorEastAsia" w:cstheme="minorEastAsia"/>
                <w:b w:val="0"/>
                <w:bCs w:val="0"/>
                <w:sz w:val="21"/>
                <w:szCs w:val="21"/>
              </w:rPr>
            </w:pPr>
            <w:r>
              <w:rPr>
                <w:rFonts w:hint="eastAsia" w:ascii="宋体" w:hAnsi="宋体" w:cs="宋体"/>
                <w:szCs w:val="21"/>
              </w:rPr>
              <w:t>--总则</w:t>
            </w:r>
          </w:p>
        </w:tc>
        <w:tc>
          <w:tcPr>
            <w:tcW w:w="910" w:type="dxa"/>
            <w:vAlign w:val="center"/>
          </w:tcPr>
          <w:p>
            <w:pPr>
              <w:spacing w:line="280" w:lineRule="exact"/>
              <w:rPr>
                <w:rFonts w:ascii="宋体" w:hAnsi="宋体" w:cs="宋体"/>
                <w:szCs w:val="21"/>
              </w:rPr>
            </w:pPr>
            <w:r>
              <w:rPr>
                <w:rFonts w:hint="eastAsia" w:ascii="宋体" w:hAnsi="宋体" w:cs="宋体"/>
                <w:szCs w:val="21"/>
              </w:rPr>
              <w:t>Q</w:t>
            </w:r>
          </w:p>
          <w:p>
            <w:pPr>
              <w:spacing w:line="280" w:lineRule="exact"/>
              <w:rPr>
                <w:rFonts w:ascii="宋体" w:hAnsi="宋体" w:cs="宋体"/>
                <w:szCs w:val="21"/>
              </w:rPr>
            </w:pPr>
            <w:r>
              <w:rPr>
                <w:rFonts w:hint="eastAsia" w:ascii="宋体" w:hAnsi="宋体" w:cs="宋体"/>
                <w:szCs w:val="21"/>
              </w:rPr>
              <w:t>5.1</w:t>
            </w:r>
          </w:p>
          <w:p>
            <w:pPr>
              <w:spacing w:line="280" w:lineRule="exact"/>
              <w:rPr>
                <w:rFonts w:ascii="宋体" w:hAnsi="宋体" w:cs="宋体"/>
                <w:szCs w:val="21"/>
              </w:rPr>
            </w:pPr>
            <w:r>
              <w:rPr>
                <w:rFonts w:hint="eastAsia" w:ascii="宋体" w:hAnsi="宋体" w:cs="宋体"/>
                <w:szCs w:val="21"/>
              </w:rPr>
              <w:t>5.1.1</w:t>
            </w:r>
          </w:p>
          <w:p>
            <w:pPr>
              <w:rPr>
                <w:rFonts w:hint="eastAsia" w:asciiTheme="minorEastAsia" w:hAnsiTheme="minorEastAsia" w:eastAsiaTheme="minorEastAsia" w:cstheme="minorEastAsia"/>
                <w:b w:val="0"/>
                <w:bCs w:val="0"/>
                <w:sz w:val="21"/>
                <w:szCs w:val="21"/>
              </w:rPr>
            </w:pPr>
          </w:p>
        </w:tc>
        <w:tc>
          <w:tcPr>
            <w:tcW w:w="11179" w:type="dxa"/>
            <w:vAlign w:val="center"/>
          </w:tcPr>
          <w:p>
            <w:pPr>
              <w:spacing w:line="280" w:lineRule="exact"/>
              <w:ind w:firstLine="420" w:firstLineChars="200"/>
              <w:rPr>
                <w:rFonts w:ascii="宋体" w:hAnsi="宋体" w:cs="宋体"/>
                <w:szCs w:val="21"/>
              </w:rPr>
            </w:pPr>
            <w:r>
              <w:rPr>
                <w:rFonts w:hint="eastAsia" w:ascii="宋体" w:hAnsi="宋体" w:cs="宋体"/>
                <w:szCs w:val="21"/>
              </w:rPr>
              <w:t>公司总经理</w:t>
            </w:r>
            <w:r>
              <w:rPr>
                <w:rFonts w:hint="eastAsia"/>
                <w:lang w:eastAsia="zh-CN"/>
              </w:rPr>
              <w:t>王德山</w:t>
            </w:r>
            <w:r>
              <w:rPr>
                <w:rFonts w:hint="eastAsia" w:ascii="宋体" w:hAnsi="宋体" w:cs="宋体"/>
                <w:szCs w:val="21"/>
              </w:rPr>
              <w:t>介绍主要承诺有：</w:t>
            </w:r>
          </w:p>
          <w:p>
            <w:pPr>
              <w:pStyle w:val="15"/>
              <w:numPr>
                <w:ilvl w:val="0"/>
                <w:numId w:val="0"/>
              </w:numPr>
              <w:ind w:leftChars="0"/>
              <w:rPr>
                <w:szCs w:val="21"/>
              </w:rPr>
            </w:pPr>
            <w:r>
              <w:rPr>
                <w:rFonts w:hint="eastAsia"/>
                <w:szCs w:val="21"/>
                <w:lang w:val="en-US" w:eastAsia="zh-CN"/>
              </w:rPr>
              <w:t>1）</w:t>
            </w:r>
            <w:r>
              <w:rPr>
                <w:szCs w:val="21"/>
              </w:rPr>
              <w:t>向公司全体员工宣传满足顾客要求和法律法规要求的重要性；</w:t>
            </w:r>
          </w:p>
          <w:p>
            <w:pPr>
              <w:pStyle w:val="15"/>
              <w:numPr>
                <w:ilvl w:val="0"/>
                <w:numId w:val="0"/>
              </w:numPr>
              <w:ind w:leftChars="0"/>
              <w:rPr>
                <w:b/>
              </w:rPr>
            </w:pPr>
            <w:r>
              <w:rPr>
                <w:rFonts w:hint="eastAsia"/>
                <w:szCs w:val="21"/>
                <w:lang w:val="en-US" w:eastAsia="zh-CN"/>
              </w:rPr>
              <w:t>2）</w:t>
            </w:r>
            <w:r>
              <w:rPr>
                <w:szCs w:val="21"/>
              </w:rPr>
              <w:t>制定管理方针；</w:t>
            </w:r>
          </w:p>
          <w:p>
            <w:pPr>
              <w:pStyle w:val="15"/>
              <w:numPr>
                <w:ilvl w:val="0"/>
                <w:numId w:val="0"/>
              </w:numPr>
              <w:ind w:leftChars="0"/>
              <w:rPr>
                <w:b/>
              </w:rPr>
            </w:pPr>
            <w:r>
              <w:rPr>
                <w:rFonts w:hint="eastAsia"/>
                <w:szCs w:val="21"/>
                <w:lang w:val="en-US" w:eastAsia="zh-CN"/>
              </w:rPr>
              <w:t>3）</w:t>
            </w:r>
            <w:r>
              <w:rPr>
                <w:szCs w:val="21"/>
              </w:rPr>
              <w:t>确保公司目标的制定和完成；</w:t>
            </w:r>
          </w:p>
          <w:p>
            <w:pPr>
              <w:pStyle w:val="15"/>
              <w:numPr>
                <w:ilvl w:val="0"/>
                <w:numId w:val="0"/>
              </w:numPr>
              <w:ind w:leftChars="0"/>
              <w:rPr>
                <w:b/>
              </w:rPr>
            </w:pPr>
            <w:r>
              <w:rPr>
                <w:rFonts w:hint="eastAsia"/>
                <w:szCs w:val="21"/>
                <w:lang w:val="en-US" w:eastAsia="zh-CN"/>
              </w:rPr>
              <w:t>4）</w:t>
            </w:r>
            <w:r>
              <w:rPr>
                <w:szCs w:val="21"/>
              </w:rPr>
              <w:t>各部门针对本部门的工作进行风险评估，采取适当的应对风险和机会的措施；</w:t>
            </w:r>
          </w:p>
          <w:p>
            <w:pPr>
              <w:pStyle w:val="15"/>
              <w:numPr>
                <w:ilvl w:val="0"/>
                <w:numId w:val="0"/>
              </w:numPr>
              <w:ind w:leftChars="0"/>
              <w:rPr>
                <w:b/>
              </w:rPr>
            </w:pPr>
            <w:r>
              <w:rPr>
                <w:rFonts w:hint="eastAsia"/>
                <w:szCs w:val="21"/>
                <w:lang w:val="en-US" w:eastAsia="zh-CN"/>
              </w:rPr>
              <w:t>5）</w:t>
            </w:r>
            <w:r>
              <w:rPr>
                <w:szCs w:val="21"/>
              </w:rPr>
              <w:t>定期进行管理评审；</w:t>
            </w:r>
          </w:p>
          <w:p>
            <w:pPr>
              <w:pStyle w:val="15"/>
              <w:numPr>
                <w:ilvl w:val="0"/>
                <w:numId w:val="0"/>
              </w:numPr>
              <w:ind w:leftChars="0"/>
              <w:rPr>
                <w:b/>
              </w:rPr>
            </w:pPr>
            <w:r>
              <w:rPr>
                <w:rFonts w:hint="eastAsia"/>
                <w:szCs w:val="21"/>
                <w:lang w:val="en-US" w:eastAsia="zh-CN"/>
              </w:rPr>
              <w:t>6）</w:t>
            </w:r>
            <w:r>
              <w:rPr>
                <w:szCs w:val="21"/>
              </w:rPr>
              <w:t>持续保证质量管理工作的投入，提供充分的资源，确保公司管理体系有效运行。</w:t>
            </w:r>
          </w:p>
          <w:p>
            <w:pPr>
              <w:spacing w:line="280" w:lineRule="exact"/>
              <w:ind w:firstLine="420" w:firstLineChars="200"/>
              <w:rPr>
                <w:rFonts w:ascii="宋体" w:hAnsi="宋体" w:cs="宋体"/>
                <w:szCs w:val="21"/>
              </w:rPr>
            </w:pPr>
            <w:r>
              <w:rPr>
                <w:rFonts w:hint="eastAsia" w:ascii="宋体" w:hAnsi="宋体" w:cs="宋体"/>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ind w:firstLine="420" w:firstLineChars="200"/>
              <w:rPr>
                <w:rFonts w:hint="eastAsia" w:asciiTheme="minorEastAsia" w:hAnsiTheme="minorEastAsia" w:eastAsiaTheme="minorEastAsia" w:cstheme="minorEastAsia"/>
                <w:b w:val="0"/>
                <w:bCs w:val="0"/>
                <w:sz w:val="21"/>
                <w:szCs w:val="21"/>
                <w:lang w:val="en-US" w:eastAsia="zh-CN"/>
              </w:rPr>
            </w:pPr>
            <w:r>
              <w:rPr>
                <w:rFonts w:hint="eastAsia" w:ascii="宋体" w:hAnsi="宋体" w:cs="宋体"/>
                <w:szCs w:val="21"/>
              </w:rPr>
              <w:t>承诺基本实现，没有违反的情况发生。</w:t>
            </w:r>
          </w:p>
        </w:tc>
        <w:tc>
          <w:tcPr>
            <w:tcW w:w="753" w:type="dxa"/>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1867"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以顾客为关注焦点</w:t>
            </w:r>
          </w:p>
        </w:tc>
        <w:tc>
          <w:tcPr>
            <w:tcW w:w="91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Q5.1.2</w:t>
            </w:r>
          </w:p>
        </w:tc>
        <w:tc>
          <w:tcPr>
            <w:tcW w:w="11179" w:type="dxa"/>
            <w:vAlign w:val="center"/>
          </w:tcPr>
          <w:p>
            <w:pPr>
              <w:spacing w:line="280" w:lineRule="exact"/>
              <w:rPr>
                <w:rFonts w:ascii="宋体" w:hAnsi="宋体" w:cs="宋体"/>
                <w:szCs w:val="21"/>
              </w:rPr>
            </w:pPr>
            <w:r>
              <w:rPr>
                <w:rFonts w:hint="eastAsia" w:ascii="宋体" w:hAnsi="宋体" w:cs="宋体"/>
                <w:szCs w:val="21"/>
              </w:rPr>
              <w:t>总经理证实其以顾客为关注焦点的领导作用和承诺，通过以下方面实现：</w:t>
            </w:r>
          </w:p>
          <w:p>
            <w:pPr>
              <w:spacing w:line="280" w:lineRule="exact"/>
              <w:ind w:firstLine="420" w:firstLineChars="200"/>
              <w:rPr>
                <w:rFonts w:ascii="宋体" w:hAnsi="宋体" w:cs="宋体"/>
                <w:szCs w:val="21"/>
              </w:rPr>
            </w:pPr>
            <w:r>
              <w:rPr>
                <w:rFonts w:hint="eastAsia" w:ascii="宋体" w:hAnsi="宋体" w:cs="宋体"/>
                <w:szCs w:val="21"/>
              </w:rPr>
              <w:t>a) 确定、理解并持续满足顾客要求以及适用的法律法规要求；</w:t>
            </w:r>
          </w:p>
          <w:p>
            <w:pPr>
              <w:spacing w:line="280" w:lineRule="exact"/>
              <w:ind w:firstLine="420" w:firstLineChars="200"/>
              <w:rPr>
                <w:rFonts w:ascii="宋体" w:hAnsi="宋体" w:cs="宋体"/>
                <w:szCs w:val="21"/>
              </w:rPr>
            </w:pPr>
            <w:r>
              <w:rPr>
                <w:rFonts w:hint="eastAsia" w:ascii="宋体" w:hAnsi="宋体" w:cs="宋体"/>
                <w:szCs w:val="21"/>
              </w:rPr>
              <w:t>b) 确定和应对能够影响产品、产品符合性以及增强顾客满意能力的风险和机遇；</w:t>
            </w:r>
          </w:p>
          <w:p>
            <w:pPr>
              <w:spacing w:line="280" w:lineRule="exact"/>
              <w:ind w:firstLine="420" w:firstLineChars="200"/>
              <w:rPr>
                <w:rFonts w:ascii="宋体" w:hAnsi="宋体" w:cs="宋体"/>
                <w:szCs w:val="21"/>
              </w:rPr>
            </w:pPr>
            <w:r>
              <w:rPr>
                <w:rFonts w:hint="eastAsia" w:ascii="宋体" w:hAnsi="宋体" w:cs="宋体"/>
                <w:szCs w:val="21"/>
              </w:rPr>
              <w:t>c) 始终致力于增强顾客满意。</w:t>
            </w:r>
          </w:p>
          <w:p>
            <w:pPr>
              <w:ind w:firstLine="420" w:firstLineChars="200"/>
              <w:rPr>
                <w:rFonts w:hint="eastAsia" w:asciiTheme="minorEastAsia" w:hAnsiTheme="minorEastAsia" w:eastAsiaTheme="minorEastAsia" w:cstheme="minorEastAsia"/>
                <w:b w:val="0"/>
                <w:bCs w:val="0"/>
                <w:sz w:val="21"/>
                <w:szCs w:val="21"/>
                <w:lang w:val="en-US" w:eastAsia="zh-CN"/>
              </w:rPr>
            </w:pPr>
            <w:r>
              <w:rPr>
                <w:rFonts w:hint="eastAsia" w:ascii="宋体" w:hAnsi="宋体" w:cs="宋体"/>
                <w:szCs w:val="21"/>
              </w:rPr>
              <w:t>详见审核Q9.1.2条款记录。</w:t>
            </w:r>
          </w:p>
        </w:tc>
        <w:tc>
          <w:tcPr>
            <w:tcW w:w="753" w:type="dxa"/>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67"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方针</w:t>
            </w:r>
          </w:p>
          <w:p>
            <w:pPr>
              <w:rPr>
                <w:rFonts w:hint="eastAsia" w:asciiTheme="minorEastAsia" w:hAnsiTheme="minorEastAsia" w:eastAsiaTheme="minorEastAsia" w:cstheme="minorEastAsia"/>
                <w:b w:val="0"/>
                <w:bCs w:val="0"/>
                <w:sz w:val="21"/>
                <w:szCs w:val="21"/>
              </w:rPr>
            </w:pPr>
          </w:p>
        </w:tc>
        <w:tc>
          <w:tcPr>
            <w:tcW w:w="910" w:type="dxa"/>
            <w:vAlign w:val="center"/>
          </w:tcPr>
          <w:p>
            <w:pPr>
              <w:spacing w:line="280" w:lineRule="exact"/>
              <w:rPr>
                <w:rFonts w:ascii="宋体" w:hAnsi="宋体" w:cs="宋体"/>
                <w:szCs w:val="21"/>
              </w:rPr>
            </w:pPr>
            <w:r>
              <w:rPr>
                <w:rFonts w:hint="eastAsia" w:ascii="宋体" w:hAnsi="宋体" w:cs="宋体"/>
                <w:szCs w:val="21"/>
              </w:rPr>
              <w:t>Q5.2</w:t>
            </w:r>
          </w:p>
          <w:p>
            <w:pPr>
              <w:rPr>
                <w:rFonts w:hint="eastAsia" w:asciiTheme="minorEastAsia" w:hAnsiTheme="minorEastAsia" w:eastAsiaTheme="minorEastAsia" w:cstheme="minorEastAsia"/>
                <w:b w:val="0"/>
                <w:bCs w:val="0"/>
                <w:sz w:val="21"/>
                <w:szCs w:val="21"/>
              </w:rPr>
            </w:pPr>
          </w:p>
        </w:tc>
        <w:tc>
          <w:tcPr>
            <w:tcW w:w="11179" w:type="dxa"/>
            <w:vAlign w:val="center"/>
          </w:tcPr>
          <w:p>
            <w:pPr>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公司的</w:t>
            </w:r>
            <w:r>
              <w:rPr>
                <w:rFonts w:hint="eastAsia" w:asciiTheme="minorEastAsia" w:hAnsiTheme="minorEastAsia" w:eastAsiaTheme="minorEastAsia" w:cstheme="minorEastAsia"/>
                <w:b w:val="0"/>
                <w:bCs w:val="0"/>
                <w:sz w:val="21"/>
                <w:szCs w:val="21"/>
                <w:lang w:eastAsia="zh-CN"/>
              </w:rPr>
              <w:t>管理</w:t>
            </w:r>
            <w:r>
              <w:rPr>
                <w:rFonts w:hint="eastAsia" w:asciiTheme="minorEastAsia" w:hAnsiTheme="minorEastAsia" w:eastAsiaTheme="minorEastAsia" w:cstheme="minorEastAsia"/>
                <w:b w:val="0"/>
                <w:bCs w:val="0"/>
                <w:sz w:val="21"/>
                <w:szCs w:val="21"/>
              </w:rPr>
              <w:t>方针是：</w:t>
            </w:r>
          </w:p>
          <w:p>
            <w:pPr>
              <w:rPr>
                <w:rFonts w:hint="eastAsia"/>
                <w:b/>
                <w:bCs/>
              </w:rPr>
            </w:pPr>
            <w:r>
              <w:rPr>
                <w:rFonts w:hint="eastAsia"/>
                <w:b/>
                <w:bCs/>
              </w:rPr>
              <w:t>守法诚信追求质量，预防污染保护环境；</w:t>
            </w:r>
          </w:p>
          <w:p>
            <w:pPr>
              <w:rPr>
                <w:rFonts w:hint="eastAsia"/>
                <w:b/>
                <w:bCs/>
              </w:rPr>
            </w:pPr>
            <w:r>
              <w:rPr>
                <w:rFonts w:hint="eastAsia"/>
                <w:b/>
                <w:bCs/>
              </w:rPr>
              <w:t>关爱员工健康安全，持续改进追求卓越。</w:t>
            </w:r>
          </w:p>
          <w:p>
            <w:pPr>
              <w:ind w:firstLine="420" w:firstLineChars="200"/>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公司通过各种宣传方式，将管理方针宣传到本公司各层次，确保方针得到正确的理解和实施。在每次管理评审会议上，总经理组织对方针的持续适宜性和有效性进行评审，并根据评审结果对其做出必要的调整。当有相关方需要公司提供管理方针时，可通过公司</w:t>
            </w:r>
            <w:r>
              <w:rPr>
                <w:rFonts w:hint="eastAsia" w:asciiTheme="minorEastAsia" w:hAnsiTheme="minorEastAsia" w:eastAsiaTheme="minorEastAsia" w:cstheme="minorEastAsia"/>
                <w:b w:val="0"/>
                <w:bCs w:val="0"/>
                <w:sz w:val="21"/>
                <w:szCs w:val="21"/>
                <w:lang w:val="en-US" w:eastAsia="zh-CN"/>
              </w:rPr>
              <w:t>内部</w:t>
            </w:r>
            <w:r>
              <w:rPr>
                <w:rFonts w:hint="eastAsia" w:asciiTheme="minorEastAsia" w:hAnsiTheme="minorEastAsia" w:eastAsiaTheme="minorEastAsia" w:cstheme="minorEastAsia"/>
                <w:b w:val="0"/>
                <w:bCs w:val="0"/>
                <w:sz w:val="21"/>
                <w:szCs w:val="21"/>
              </w:rPr>
              <w:t>进行</w:t>
            </w:r>
            <w:r>
              <w:rPr>
                <w:rFonts w:hint="eastAsia" w:asciiTheme="minorEastAsia" w:hAnsiTheme="minorEastAsia" w:eastAsiaTheme="minorEastAsia" w:cstheme="minorEastAsia"/>
                <w:b w:val="0"/>
                <w:bCs w:val="0"/>
                <w:sz w:val="21"/>
                <w:szCs w:val="21"/>
                <w:lang w:val="en-US" w:eastAsia="zh-CN"/>
              </w:rPr>
              <w:t>传递获取。</w:t>
            </w:r>
          </w:p>
          <w:p>
            <w:pPr>
              <w:ind w:firstLine="420" w:firstLineChars="2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经查，</w:t>
            </w:r>
            <w:r>
              <w:rPr>
                <w:rFonts w:hint="eastAsia" w:asciiTheme="minorEastAsia" w:hAnsiTheme="minorEastAsia" w:eastAsiaTheme="minorEastAsia" w:cstheme="minorEastAsia"/>
                <w:b w:val="0"/>
                <w:bCs w:val="0"/>
                <w:sz w:val="21"/>
                <w:szCs w:val="21"/>
                <w:lang w:eastAsia="zh-CN"/>
              </w:rPr>
              <w:t>管理方针没有变化。</w:t>
            </w:r>
          </w:p>
        </w:tc>
        <w:tc>
          <w:tcPr>
            <w:tcW w:w="753" w:type="dxa"/>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867" w:type="dxa"/>
            <w:vAlign w:val="center"/>
          </w:tcPr>
          <w:p>
            <w:pPr>
              <w:spacing w:line="280" w:lineRule="exact"/>
              <w:rPr>
                <w:rFonts w:ascii="宋体" w:hAnsi="宋体" w:cs="宋体"/>
                <w:szCs w:val="21"/>
              </w:rPr>
            </w:pPr>
            <w:r>
              <w:rPr>
                <w:rFonts w:hint="eastAsia" w:ascii="宋体" w:hAnsi="宋体" w:cs="宋体"/>
                <w:szCs w:val="21"/>
              </w:rPr>
              <w:t>组织的岗位、职责和权限</w:t>
            </w:r>
          </w:p>
          <w:p>
            <w:pPr>
              <w:rPr>
                <w:rFonts w:hint="eastAsia" w:asciiTheme="minorEastAsia" w:hAnsiTheme="minorEastAsia" w:eastAsiaTheme="minorEastAsia" w:cstheme="minorEastAsia"/>
                <w:b w:val="0"/>
                <w:bCs w:val="0"/>
                <w:sz w:val="21"/>
                <w:szCs w:val="21"/>
              </w:rPr>
            </w:pPr>
          </w:p>
        </w:tc>
        <w:tc>
          <w:tcPr>
            <w:tcW w:w="910" w:type="dxa"/>
            <w:vAlign w:val="center"/>
          </w:tcPr>
          <w:p>
            <w:pPr>
              <w:spacing w:line="280" w:lineRule="exact"/>
              <w:rPr>
                <w:rFonts w:ascii="宋体" w:cs="宋体"/>
                <w:szCs w:val="21"/>
              </w:rPr>
            </w:pPr>
            <w:r>
              <w:rPr>
                <w:rFonts w:ascii="宋体" w:cs="宋体"/>
                <w:szCs w:val="21"/>
              </w:rPr>
              <w:t>Q5.3</w:t>
            </w:r>
          </w:p>
          <w:p>
            <w:pPr>
              <w:rPr>
                <w:rFonts w:hint="eastAsia" w:asciiTheme="minorEastAsia" w:hAnsiTheme="minorEastAsia" w:eastAsiaTheme="minorEastAsia" w:cstheme="minorEastAsia"/>
                <w:b w:val="0"/>
                <w:bCs w:val="0"/>
                <w:sz w:val="21"/>
                <w:szCs w:val="21"/>
              </w:rPr>
            </w:pPr>
          </w:p>
        </w:tc>
        <w:tc>
          <w:tcPr>
            <w:tcW w:w="11179" w:type="dxa"/>
            <w:vAlign w:val="center"/>
          </w:tcPr>
          <w:p>
            <w:pPr>
              <w:spacing w:line="280" w:lineRule="exact"/>
              <w:ind w:firstLine="420" w:firstLineChars="200"/>
            </w:pPr>
            <w:r>
              <w:rPr>
                <w:rFonts w:hint="eastAsia"/>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Pr>
                <w:rFonts w:hint="eastAsia"/>
                <w:lang w:eastAsia="zh-CN"/>
              </w:rPr>
              <w:t>赵俊霞</w:t>
            </w:r>
            <w:r>
              <w:rPr>
                <w:rFonts w:hint="eastAsia"/>
              </w:rPr>
              <w:t>为管理体系的管理者代表。其职责和权限规定如下：</w:t>
            </w:r>
          </w:p>
          <w:p>
            <w:pPr>
              <w:spacing w:line="280" w:lineRule="exact"/>
              <w:ind w:firstLine="420" w:firstLineChars="200"/>
            </w:pPr>
            <w:r>
              <w:rPr>
                <w:rFonts w:hint="eastAsia"/>
              </w:rPr>
              <w:t>确保本公司管理体系所需的过程得到建立、实施和保持，代表总经理行使职权；</w:t>
            </w:r>
          </w:p>
          <w:p>
            <w:pPr>
              <w:spacing w:line="280" w:lineRule="exact"/>
              <w:ind w:firstLine="420" w:firstLineChars="200"/>
              <w:rPr>
                <w:rFonts w:hint="eastAsia"/>
              </w:rPr>
            </w:pPr>
            <w:r>
              <w:rPr>
                <w:rFonts w:hint="eastAsia"/>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2"/>
              <w:rPr>
                <w:rFonts w:hint="eastAsia"/>
                <w:lang w:eastAsia="zh-CN"/>
              </w:rPr>
            </w:pPr>
          </w:p>
        </w:tc>
        <w:tc>
          <w:tcPr>
            <w:tcW w:w="753" w:type="dxa"/>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867"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风险和机遇应对措施及策划</w:t>
            </w:r>
          </w:p>
        </w:tc>
        <w:tc>
          <w:tcPr>
            <w:tcW w:w="910" w:type="dxa"/>
            <w:vAlign w:val="center"/>
          </w:tcPr>
          <w:p>
            <w:pPr>
              <w:spacing w:line="280" w:lineRule="exact"/>
              <w:rPr>
                <w:rFonts w:ascii="宋体" w:hAnsi="宋体" w:cs="宋体"/>
                <w:szCs w:val="21"/>
              </w:rPr>
            </w:pPr>
            <w:r>
              <w:rPr>
                <w:rFonts w:hint="eastAsia" w:ascii="宋体" w:hAnsi="宋体" w:cs="宋体"/>
                <w:szCs w:val="21"/>
              </w:rPr>
              <w:t>Q6.1</w:t>
            </w:r>
          </w:p>
          <w:p>
            <w:pPr>
              <w:rPr>
                <w:rFonts w:hint="eastAsia" w:asciiTheme="minorEastAsia" w:hAnsiTheme="minorEastAsia" w:eastAsiaTheme="minorEastAsia" w:cstheme="minorEastAsia"/>
                <w:b w:val="0"/>
                <w:bCs w:val="0"/>
                <w:sz w:val="21"/>
                <w:szCs w:val="21"/>
              </w:rPr>
            </w:pPr>
          </w:p>
        </w:tc>
        <w:tc>
          <w:tcPr>
            <w:tcW w:w="11179" w:type="dxa"/>
            <w:vAlign w:val="center"/>
          </w:tcPr>
          <w:p>
            <w:pPr>
              <w:spacing w:line="280" w:lineRule="exact"/>
              <w:ind w:firstLine="420" w:firstLineChars="200"/>
              <w:rPr>
                <w:rFonts w:ascii="宋体" w:hAnsi="宋体" w:cs="宋体"/>
                <w:szCs w:val="21"/>
              </w:rPr>
            </w:pPr>
            <w:r>
              <w:rPr>
                <w:rFonts w:hint="eastAsia" w:ascii="宋体" w:hAnsi="宋体" w:cs="宋体"/>
                <w:szCs w:val="21"/>
              </w:rPr>
              <w:t>1.外部因素主要有：a)社会和文化、政治、法律、监管、金融、技术、经济、自然环境和竞争环境；b)影响公司管理目标的主要驱动和趋势；c)与外部利益相关者的价值观的关系。如国家政策、标准、法律法规及其他要求的变动等；</w:t>
            </w:r>
          </w:p>
          <w:p>
            <w:pPr>
              <w:spacing w:line="280" w:lineRule="exact"/>
              <w:ind w:firstLine="420" w:firstLineChars="200"/>
              <w:rPr>
                <w:rFonts w:ascii="宋体" w:hAnsi="宋体" w:cs="宋体"/>
                <w:szCs w:val="21"/>
              </w:rPr>
            </w:pPr>
            <w:r>
              <w:rPr>
                <w:rFonts w:hint="eastAsia" w:ascii="宋体" w:hAnsi="宋体" w:cs="宋体"/>
                <w:szCs w:val="21"/>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rPr>
                <w:szCs w:val="21"/>
              </w:rPr>
            </w:pPr>
            <w:r>
              <w:rPr>
                <w:rFonts w:hint="eastAsia" w:ascii="宋体" w:hAnsi="宋体" w:cs="宋体"/>
                <w:szCs w:val="21"/>
              </w:rPr>
              <w:t>3.</w:t>
            </w:r>
            <w:r>
              <w:rPr>
                <w:szCs w:val="21"/>
              </w:rPr>
              <w:t>在进行体系策划时，公司领导层考虑该公司所处的内外环境和问题，以及相关方的要求，识别和确定</w:t>
            </w:r>
            <w:r>
              <w:rPr>
                <w:rFonts w:hint="eastAsia" w:ascii="宋体" w:hAnsi="宋体"/>
              </w:rPr>
              <w:t>计算机、软件及辅助设备、仪器仪表、通讯设备的销售</w:t>
            </w:r>
            <w:r>
              <w:rPr>
                <w:szCs w:val="21"/>
              </w:rPr>
              <w:t>的风险和机遇</w:t>
            </w:r>
            <w:r>
              <w:rPr>
                <w:rFonts w:hint="eastAsia"/>
                <w:szCs w:val="21"/>
                <w:lang w:eastAsia="zh-CN"/>
              </w:rPr>
              <w:t>，</w:t>
            </w:r>
            <w:r>
              <w:rPr>
                <w:szCs w:val="21"/>
              </w:rPr>
              <w:t>确保公司的质量管理体系能够实现其预期结果，预防或减少不期望的影响，包括外部环境状况对公司的潜在影响，实现持续改进。</w:t>
            </w:r>
          </w:p>
          <w:p>
            <w:pPr>
              <w:rPr>
                <w:szCs w:val="21"/>
              </w:rPr>
            </w:pPr>
            <w:r>
              <w:rPr>
                <w:szCs w:val="21"/>
              </w:rPr>
              <w:t>公司存在的风险和机遇主要有：</w:t>
            </w:r>
          </w:p>
          <w:p>
            <w:pPr>
              <w:rPr>
                <w:color w:val="auto"/>
                <w:szCs w:val="21"/>
              </w:rPr>
            </w:pPr>
            <w:r>
              <w:rPr>
                <w:color w:val="auto"/>
                <w:szCs w:val="21"/>
              </w:rPr>
              <w:t>a）</w:t>
            </w:r>
            <w:r>
              <w:rPr>
                <w:rFonts w:hint="eastAsia" w:ascii="宋体" w:hAnsi="宋体"/>
              </w:rPr>
              <w:t>计算机、软件及辅助设备、仪器仪表、通讯设备的销售</w:t>
            </w:r>
            <w:r>
              <w:rPr>
                <w:rFonts w:hint="eastAsia" w:ascii="宋体" w:hAnsi="宋体"/>
                <w:szCs w:val="21"/>
              </w:rPr>
              <w:t>项目管理</w:t>
            </w:r>
            <w:r>
              <w:rPr>
                <w:color w:val="auto"/>
                <w:szCs w:val="21"/>
              </w:rPr>
              <w:t>中，由于人员的专业知识不足，质量不合格。</w:t>
            </w:r>
          </w:p>
          <w:p>
            <w:pPr>
              <w:rPr>
                <w:color w:val="auto"/>
                <w:szCs w:val="21"/>
              </w:rPr>
            </w:pPr>
            <w:r>
              <w:rPr>
                <w:color w:val="auto"/>
                <w:szCs w:val="21"/>
              </w:rPr>
              <w:t>b）</w:t>
            </w:r>
            <w:r>
              <w:rPr>
                <w:rFonts w:hint="eastAsia" w:ascii="宋体" w:hAnsi="宋体"/>
              </w:rPr>
              <w:t>计算机、软件及辅助设备、仪器仪表、通讯设备的销售</w:t>
            </w:r>
            <w:r>
              <w:rPr>
                <w:rFonts w:hint="eastAsia" w:ascii="宋体" w:hAnsi="宋体"/>
                <w:szCs w:val="21"/>
              </w:rPr>
              <w:t>管理</w:t>
            </w:r>
            <w:r>
              <w:rPr>
                <w:color w:val="auto"/>
                <w:szCs w:val="21"/>
              </w:rPr>
              <w:t>中，由于作业指导书、作业规程不足，使得产品质量不合格和人员安全事件的发生。</w:t>
            </w:r>
          </w:p>
          <w:p>
            <w:pPr>
              <w:rPr>
                <w:color w:val="auto"/>
                <w:szCs w:val="21"/>
              </w:rPr>
            </w:pPr>
            <w:r>
              <w:rPr>
                <w:rFonts w:hint="eastAsia"/>
                <w:color w:val="auto"/>
                <w:szCs w:val="21"/>
                <w:lang w:val="en-US" w:eastAsia="zh-CN"/>
              </w:rPr>
              <w:t>c</w:t>
            </w:r>
            <w:r>
              <w:rPr>
                <w:color w:val="auto"/>
                <w:szCs w:val="21"/>
              </w:rPr>
              <w:t>）违反相关的法律法规，影响公司的社会形象，遵守法规提高公司的社会形象。</w:t>
            </w:r>
          </w:p>
          <w:p>
            <w:pPr>
              <w:rPr>
                <w:color w:val="auto"/>
                <w:szCs w:val="21"/>
              </w:rPr>
            </w:pPr>
            <w:r>
              <w:rPr>
                <w:rFonts w:hint="eastAsia"/>
                <w:color w:val="auto"/>
                <w:szCs w:val="21"/>
                <w:lang w:val="en-US" w:eastAsia="zh-CN"/>
              </w:rPr>
              <w:t>d</w:t>
            </w:r>
            <w:r>
              <w:rPr>
                <w:color w:val="auto"/>
                <w:szCs w:val="21"/>
              </w:rPr>
              <w:t>）经营方面的风险如PPP、资金运行等</w:t>
            </w:r>
          </w:p>
          <w:p>
            <w:pPr>
              <w:ind w:firstLine="420" w:firstLineChars="200"/>
              <w:rPr>
                <w:szCs w:val="21"/>
              </w:rPr>
            </w:pPr>
            <w:r>
              <w:rPr>
                <w:szCs w:val="21"/>
              </w:rPr>
              <w:t>应对这些风险编制了《管理手册》</w:t>
            </w:r>
            <w:r>
              <w:rPr>
                <w:rFonts w:hint="eastAsia"/>
                <w:szCs w:val="21"/>
              </w:rPr>
              <w:t>、</w:t>
            </w:r>
            <w:r>
              <w:rPr>
                <w:szCs w:val="21"/>
              </w:rPr>
              <w:t>《程序文件》及《管理制度》。</w:t>
            </w:r>
          </w:p>
          <w:p>
            <w:pPr>
              <w:rPr>
                <w:rFonts w:hint="eastAsia" w:asciiTheme="minorEastAsia" w:hAnsiTheme="minorEastAsia" w:eastAsiaTheme="minorEastAsia" w:cstheme="minorEastAsia"/>
                <w:b w:val="0"/>
                <w:bCs w:val="0"/>
                <w:sz w:val="21"/>
                <w:szCs w:val="21"/>
                <w:lang w:eastAsia="zh-CN"/>
              </w:rPr>
            </w:pPr>
          </w:p>
        </w:tc>
        <w:tc>
          <w:tcPr>
            <w:tcW w:w="753" w:type="dxa"/>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67" w:type="dxa"/>
            <w:vAlign w:val="center"/>
          </w:tcPr>
          <w:p>
            <w:pPr>
              <w:spacing w:line="280" w:lineRule="exact"/>
              <w:rPr>
                <w:rFonts w:ascii="宋体" w:hAnsi="宋体" w:cs="宋体"/>
                <w:szCs w:val="21"/>
              </w:rPr>
            </w:pPr>
            <w:r>
              <w:rPr>
                <w:rFonts w:hint="eastAsia" w:ascii="宋体" w:hAnsi="宋体" w:cs="宋体"/>
                <w:szCs w:val="21"/>
              </w:rPr>
              <w:t>管理目标及其实现的策划</w:t>
            </w:r>
          </w:p>
          <w:p>
            <w:pPr>
              <w:rPr>
                <w:rFonts w:hint="eastAsia" w:asciiTheme="minorEastAsia" w:hAnsiTheme="minorEastAsia" w:eastAsiaTheme="minorEastAsia" w:cstheme="minorEastAsia"/>
                <w:b w:val="0"/>
                <w:bCs w:val="0"/>
                <w:sz w:val="21"/>
                <w:szCs w:val="21"/>
              </w:rPr>
            </w:pPr>
          </w:p>
        </w:tc>
        <w:tc>
          <w:tcPr>
            <w:tcW w:w="910" w:type="dxa"/>
            <w:vAlign w:val="center"/>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Q6.2</w:t>
            </w:r>
          </w:p>
          <w:p>
            <w:pPr>
              <w:rPr>
                <w:rFonts w:hint="eastAsia" w:asciiTheme="minorEastAsia" w:hAnsiTheme="minorEastAsia" w:eastAsiaTheme="minorEastAsia" w:cstheme="minorEastAsia"/>
                <w:b w:val="0"/>
                <w:bCs w:val="0"/>
                <w:sz w:val="21"/>
                <w:szCs w:val="21"/>
              </w:rPr>
            </w:pPr>
          </w:p>
        </w:tc>
        <w:tc>
          <w:tcPr>
            <w:tcW w:w="11179" w:type="dxa"/>
            <w:vAlign w:val="center"/>
          </w:tcPr>
          <w:p>
            <w:pPr>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总经理负责组织制定公司的管理目标，并在公司各部门进行分解，制定时考虑了公司的质量过程及其风险和机遇。</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公司质量目标：                      </w:t>
            </w:r>
            <w:r>
              <w:rPr>
                <w:rFonts w:hint="eastAsia" w:asciiTheme="minorEastAsia" w:hAnsiTheme="minorEastAsia" w:eastAsiaTheme="minorEastAsia" w:cstheme="minorEastAsia"/>
                <w:b w:val="0"/>
                <w:bCs w:val="0"/>
                <w:sz w:val="21"/>
                <w:szCs w:val="21"/>
                <w:lang w:val="en-US" w:eastAsia="zh-CN"/>
              </w:rPr>
              <w:t xml:space="preserve">       </w:t>
            </w:r>
          </w:p>
          <w:p>
            <w:pPr>
              <w:ind w:firstLine="1260" w:firstLineChars="600"/>
              <w:rPr>
                <w:rFonts w:hint="eastAsia" w:hAnsi="宋体" w:cs="宋体"/>
                <w:kern w:val="0"/>
                <w:lang w:bidi="ar"/>
              </w:rPr>
            </w:pPr>
            <w:r>
              <w:rPr>
                <w:rFonts w:hint="eastAsia" w:hAnsi="宋体" w:cs="宋体"/>
                <w:kern w:val="0"/>
                <w:lang w:bidi="ar"/>
              </w:rPr>
              <w:t>1）销售产品合格率98%；</w:t>
            </w:r>
          </w:p>
          <w:p>
            <w:pPr>
              <w:ind w:firstLine="1260" w:firstLineChars="600"/>
              <w:rPr>
                <w:rFonts w:hint="eastAsia" w:hAnsi="宋体" w:cs="宋体"/>
                <w:kern w:val="0"/>
                <w:lang w:bidi="ar"/>
              </w:rPr>
            </w:pPr>
            <w:r>
              <w:rPr>
                <w:rFonts w:hint="eastAsia" w:hAnsi="宋体" w:cs="宋体"/>
                <w:kern w:val="0"/>
                <w:lang w:bidi="ar"/>
              </w:rPr>
              <w:t>2）产品交付及时率98%；</w:t>
            </w:r>
          </w:p>
          <w:p>
            <w:pPr>
              <w:ind w:firstLine="1260" w:firstLineChars="600"/>
              <w:rPr>
                <w:rFonts w:hint="eastAsia" w:hAnsi="宋体" w:cs="宋体"/>
                <w:kern w:val="0"/>
                <w:lang w:bidi="ar"/>
              </w:rPr>
            </w:pPr>
            <w:r>
              <w:rPr>
                <w:rFonts w:hint="eastAsia" w:hAnsi="宋体" w:cs="宋体"/>
                <w:kern w:val="0"/>
                <w:lang w:bidi="ar"/>
              </w:rPr>
              <w:t>3）合同评审率100%；</w:t>
            </w:r>
          </w:p>
          <w:p>
            <w:pPr>
              <w:autoSpaceDE w:val="0"/>
              <w:autoSpaceDN w:val="0"/>
              <w:adjustRightInd w:val="0"/>
              <w:ind w:firstLine="1260" w:firstLineChars="600"/>
              <w:rPr>
                <w:rFonts w:hint="eastAsia" w:hAnsi="宋体" w:cs="宋体"/>
                <w:kern w:val="0"/>
                <w:lang w:bidi="ar"/>
              </w:rPr>
            </w:pPr>
            <w:r>
              <w:rPr>
                <w:rFonts w:hint="eastAsia" w:hAnsi="宋体" w:cs="宋体"/>
                <w:kern w:val="0"/>
                <w:lang w:bidi="ar"/>
              </w:rPr>
              <w:t>4）顾客满意率98%以上</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以上目标指标均已完成。</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提供《目标指标和管理方案》《目标指标和管理方案考核表》</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以上目标指标均已完成，管理方案规定了措施方法、完成时间表、责任人、资金等情况。详见各部门记录。</w:t>
            </w:r>
          </w:p>
        </w:tc>
        <w:tc>
          <w:tcPr>
            <w:tcW w:w="753" w:type="dxa"/>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67"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变更的策划</w:t>
            </w:r>
          </w:p>
        </w:tc>
        <w:tc>
          <w:tcPr>
            <w:tcW w:w="910"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Q6.3</w:t>
            </w:r>
          </w:p>
        </w:tc>
        <w:tc>
          <w:tcPr>
            <w:tcW w:w="11179" w:type="dxa"/>
            <w:vAlign w:val="center"/>
          </w:tcPr>
          <w:p>
            <w:pPr>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企业有充分识别识别潜在的变更需求，并确保在必要时做出相应的变更。</w:t>
            </w:r>
          </w:p>
          <w:p>
            <w:pPr>
              <w:ind w:firstLine="420" w:firstLineChars="200"/>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体系运行以来</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根据公司的实际情况，对ISO18001：2007版的职业健康安全管理进行了换版，于2020年1月10日进行开始实施新版ISO45001:2018版的职业健康安全管理体系，更新了三合一手册。体系自2020年1月10日实施至今，体系运行平稳，符合公司的要求。</w:t>
            </w:r>
          </w:p>
        </w:tc>
        <w:tc>
          <w:tcPr>
            <w:tcW w:w="753" w:type="dxa"/>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67" w:type="dxa"/>
            <w:vAlign w:val="center"/>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资源-总则</w:t>
            </w:r>
          </w:p>
        </w:tc>
        <w:tc>
          <w:tcPr>
            <w:tcW w:w="910" w:type="dxa"/>
            <w:vAlign w:val="center"/>
          </w:tcPr>
          <w:p>
            <w:pPr>
              <w:spacing w:line="280" w:lineRule="exact"/>
              <w:rPr>
                <w:szCs w:val="21"/>
                <w:highlight w:val="none"/>
              </w:rPr>
            </w:pPr>
            <w:r>
              <w:rPr>
                <w:rFonts w:hint="eastAsia"/>
                <w:szCs w:val="21"/>
                <w:highlight w:val="none"/>
              </w:rPr>
              <w:t>Q7.1.1</w:t>
            </w:r>
          </w:p>
          <w:p>
            <w:pPr>
              <w:rPr>
                <w:rFonts w:hint="eastAsia" w:asciiTheme="minorEastAsia" w:hAnsiTheme="minorEastAsia" w:eastAsiaTheme="minorEastAsia" w:cstheme="minorEastAsia"/>
                <w:b w:val="0"/>
                <w:bCs w:val="0"/>
                <w:sz w:val="21"/>
                <w:szCs w:val="21"/>
                <w:highlight w:val="none"/>
              </w:rPr>
            </w:pPr>
          </w:p>
        </w:tc>
        <w:tc>
          <w:tcPr>
            <w:tcW w:w="11179" w:type="dxa"/>
            <w:vAlign w:val="center"/>
          </w:tcPr>
          <w:p>
            <w:pPr>
              <w:spacing w:line="280" w:lineRule="exact"/>
              <w:rPr>
                <w:highlight w:val="none"/>
              </w:rPr>
            </w:pPr>
            <w:r>
              <w:rPr>
                <w:rFonts w:hint="eastAsia"/>
                <w:highlight w:val="none"/>
              </w:rPr>
              <w:t>查公司配备了必要的人力资源，基础设施，规范文件、资金等必要的资源，能够持续满足顾客需求和管理体系改进的需要。</w:t>
            </w:r>
          </w:p>
          <w:p>
            <w:pPr>
              <w:rPr>
                <w:rFonts w:hint="default" w:eastAsia="宋体"/>
                <w:highlight w:val="none"/>
                <w:lang w:val="en-US" w:eastAsia="zh-CN"/>
              </w:rPr>
            </w:pPr>
            <w:r>
              <w:rPr>
                <w:rFonts w:hint="eastAsia" w:ascii="宋体" w:hAnsi="宋体" w:cs="宋体"/>
                <w:szCs w:val="21"/>
                <w:highlight w:val="none"/>
              </w:rPr>
              <w:t>部门：</w:t>
            </w:r>
            <w:r>
              <w:rPr>
                <w:rFonts w:hint="eastAsia"/>
                <w:color w:val="000000"/>
                <w:szCs w:val="21"/>
                <w:highlight w:val="none"/>
                <w:lang w:eastAsia="zh-CN"/>
              </w:rPr>
              <w:t>管理部、</w:t>
            </w:r>
            <w:r>
              <w:rPr>
                <w:rFonts w:hint="eastAsia"/>
                <w:color w:val="000000"/>
                <w:szCs w:val="21"/>
                <w:highlight w:val="none"/>
                <w:lang w:val="en-US" w:eastAsia="zh-CN"/>
              </w:rPr>
              <w:t>销售部</w:t>
            </w:r>
          </w:p>
          <w:p>
            <w:pPr>
              <w:pStyle w:val="2"/>
              <w:rPr>
                <w:rFonts w:hint="eastAsia"/>
                <w:highlight w:val="none"/>
                <w:lang w:val="en-US" w:eastAsia="zh-CN"/>
              </w:rPr>
            </w:pPr>
            <w:r>
              <w:rPr>
                <w:rFonts w:hint="eastAsia"/>
                <w:highlight w:val="none"/>
              </w:rPr>
              <w:t>人员：</w:t>
            </w:r>
            <w:r>
              <w:rPr>
                <w:rFonts w:hint="eastAsia" w:ascii="宋体" w:hAnsi="宋体"/>
                <w:szCs w:val="21"/>
                <w:highlight w:val="none"/>
              </w:rPr>
              <w:t>管理</w:t>
            </w:r>
            <w:r>
              <w:rPr>
                <w:rFonts w:hint="eastAsia" w:ascii="宋体" w:hAnsi="宋体"/>
                <w:szCs w:val="21"/>
                <w:highlight w:val="none"/>
                <w:lang w:val="en-US" w:eastAsia="zh-CN"/>
              </w:rPr>
              <w:t>人员</w:t>
            </w:r>
            <w:r>
              <w:rPr>
                <w:rFonts w:hint="eastAsia" w:ascii="宋体" w:hAnsi="宋体"/>
                <w:szCs w:val="21"/>
                <w:highlight w:val="none"/>
              </w:rPr>
              <w:t>；</w:t>
            </w:r>
            <w:r>
              <w:rPr>
                <w:rFonts w:hint="eastAsia"/>
                <w:highlight w:val="none"/>
              </w:rPr>
              <w:t>办公人员</w:t>
            </w:r>
            <w:r>
              <w:rPr>
                <w:rFonts w:hint="eastAsia"/>
                <w:highlight w:val="none"/>
                <w:lang w:eastAsia="zh-CN"/>
              </w:rPr>
              <w:t>、</w:t>
            </w:r>
            <w:r>
              <w:rPr>
                <w:rFonts w:hint="eastAsia"/>
                <w:highlight w:val="none"/>
                <w:lang w:val="en-US" w:eastAsia="zh-CN"/>
              </w:rPr>
              <w:t>销售人员等。查阅了人员考核记录</w:t>
            </w:r>
          </w:p>
          <w:p>
            <w:pPr>
              <w:pStyle w:val="2"/>
              <w:rPr>
                <w:rFonts w:hint="default"/>
                <w:highlight w:val="none"/>
                <w:lang w:val="en-US" w:eastAsia="zh-CN"/>
              </w:rPr>
            </w:pPr>
            <w:r>
              <w:rPr>
                <w:rFonts w:hint="default"/>
                <w:highlight w:val="none"/>
                <w:lang w:val="en-US" w:eastAsia="zh-CN"/>
              </w:rPr>
              <w:t>基础设施</w:t>
            </w:r>
            <w:r>
              <w:rPr>
                <w:rFonts w:hint="default" w:ascii="Times New Roman" w:hAnsi="Times New Roman" w:eastAsia="宋体" w:cs="Times New Roman"/>
                <w:bCs w:val="0"/>
                <w:spacing w:val="0"/>
                <w:kern w:val="2"/>
                <w:sz w:val="21"/>
                <w:szCs w:val="22"/>
                <w:highlight w:val="none"/>
                <w:lang w:val="en-US" w:eastAsia="zh-CN" w:bidi="ar-SA"/>
              </w:rPr>
              <w:t>：办公用房，面积</w:t>
            </w:r>
            <w:r>
              <w:rPr>
                <w:rFonts w:hint="eastAsia" w:cs="Times New Roman"/>
                <w:bCs w:val="0"/>
                <w:spacing w:val="0"/>
                <w:kern w:val="2"/>
                <w:sz w:val="21"/>
                <w:szCs w:val="22"/>
                <w:highlight w:val="none"/>
                <w:lang w:val="en-US" w:eastAsia="zh-CN" w:bidi="ar-SA"/>
              </w:rPr>
              <w:t>9</w:t>
            </w:r>
            <w:r>
              <w:rPr>
                <w:rFonts w:hint="eastAsia" w:eastAsia="宋体" w:cs="Times New Roman"/>
                <w:bCs w:val="0"/>
                <w:spacing w:val="0"/>
                <w:kern w:val="2"/>
                <w:sz w:val="21"/>
                <w:szCs w:val="22"/>
                <w:highlight w:val="none"/>
                <w:lang w:val="en-US" w:eastAsia="zh-CN" w:bidi="ar-SA"/>
              </w:rPr>
              <w:t>0</w:t>
            </w:r>
            <w:r>
              <w:rPr>
                <w:rFonts w:hint="default" w:ascii="Times New Roman" w:hAnsi="Times New Roman" w:eastAsia="宋体" w:cs="Times New Roman"/>
                <w:bCs w:val="0"/>
                <w:spacing w:val="0"/>
                <w:kern w:val="2"/>
                <w:sz w:val="21"/>
                <w:szCs w:val="22"/>
                <w:highlight w:val="none"/>
                <w:lang w:val="en-US" w:eastAsia="zh-CN" w:bidi="ar-SA"/>
              </w:rPr>
              <w:t>平</w:t>
            </w:r>
            <w:r>
              <w:rPr>
                <w:rFonts w:hint="eastAsia" w:cs="Times New Roman"/>
                <w:bCs w:val="0"/>
                <w:spacing w:val="0"/>
                <w:kern w:val="2"/>
                <w:sz w:val="21"/>
                <w:szCs w:val="22"/>
                <w:highlight w:val="none"/>
                <w:lang w:val="en-US" w:eastAsia="zh-CN" w:bidi="ar-SA"/>
              </w:rPr>
              <w:t>米</w:t>
            </w:r>
          </w:p>
          <w:p>
            <w:pPr>
              <w:pStyle w:val="2"/>
              <w:rPr>
                <w:rFonts w:hint="default"/>
                <w:highlight w:val="none"/>
                <w:lang w:val="en-US" w:eastAsia="zh-CN"/>
              </w:rPr>
            </w:pPr>
            <w:r>
              <w:rPr>
                <w:rFonts w:hint="default"/>
                <w:highlight w:val="none"/>
                <w:lang w:val="en-US" w:eastAsia="zh-CN"/>
              </w:rPr>
              <w:t>办公设备：电脑、打印机、扫描仪等</w:t>
            </w:r>
          </w:p>
          <w:p>
            <w:pPr>
              <w:pStyle w:val="2"/>
              <w:rPr>
                <w:rFonts w:hint="eastAsia"/>
                <w:highlight w:val="none"/>
                <w:lang w:eastAsia="zh-CN"/>
              </w:rPr>
            </w:pPr>
            <w:r>
              <w:rPr>
                <w:rFonts w:hint="eastAsia"/>
                <w:highlight w:val="none"/>
                <w:lang w:val="en-US" w:eastAsia="zh-CN"/>
              </w:rPr>
              <w:t>资源满足需求</w:t>
            </w:r>
          </w:p>
        </w:tc>
        <w:tc>
          <w:tcPr>
            <w:tcW w:w="753" w:type="dxa"/>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67"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Cs w:val="21"/>
              </w:rPr>
              <w:t>绩效测量和监视</w:t>
            </w:r>
          </w:p>
        </w:tc>
        <w:tc>
          <w:tcPr>
            <w:tcW w:w="910" w:type="dxa"/>
            <w:vAlign w:val="top"/>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Q9.1.1</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Theme="minorEastAsia" w:hAnsiTheme="minorEastAsia" w:eastAsiaTheme="minorEastAsia" w:cstheme="minorEastAsia"/>
                <w:b w:val="0"/>
                <w:bCs w:val="0"/>
                <w:color w:val="FF0000"/>
                <w:sz w:val="21"/>
                <w:szCs w:val="21"/>
                <w:lang w:val="en-US" w:eastAsia="zh-CN"/>
              </w:rPr>
            </w:pPr>
          </w:p>
        </w:tc>
        <w:tc>
          <w:tcPr>
            <w:tcW w:w="11179"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公司编制了《顾客满意度控制程序》，对</w:t>
            </w:r>
            <w:r>
              <w:rPr>
                <w:sz w:val="20"/>
              </w:rPr>
              <w:t>计算机、软件及辅助设备、仪器仪表、通讯设备的销售</w:t>
            </w:r>
            <w:r>
              <w:rPr>
                <w:rFonts w:hint="eastAsia" w:asciiTheme="minorEastAsia" w:hAnsiTheme="minorEastAsia" w:eastAsiaTheme="minorEastAsia" w:cstheme="minorEastAsia"/>
                <w:szCs w:val="21"/>
              </w:rPr>
              <w:t>服务的质量特性进行监视和测量，以验证其符合要求的程度，确保服务符合要求。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公司制定《内部审核控制程序》 、《管理评审控制程序》 和《数据分析控制程序》为保证公司质量管理体系的有效运行，通过对管理绩效的监视与测量，确保体系运行的有效性。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查阅“部门质量目标策划及考核记录表”，</w:t>
            </w:r>
          </w:p>
          <w:p>
            <w:pPr>
              <w:ind w:firstLine="420" w:firstLineChars="2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szCs w:val="21"/>
              </w:rPr>
              <w:t>提供管理目标指标的检查考核工作，均完成目标考核要求。</w:t>
            </w:r>
          </w:p>
        </w:tc>
        <w:tc>
          <w:tcPr>
            <w:tcW w:w="753" w:type="dxa"/>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67" w:type="dxa"/>
            <w:vAlign w:val="top"/>
          </w:tcPr>
          <w:p>
            <w:pPr>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管理评审</w:t>
            </w:r>
          </w:p>
        </w:tc>
        <w:tc>
          <w:tcPr>
            <w:tcW w:w="910" w:type="dxa"/>
            <w:vAlign w:val="top"/>
          </w:tcPr>
          <w:p>
            <w:pPr>
              <w:spacing w:line="280" w:lineRule="exact"/>
              <w:rPr>
                <w:szCs w:val="21"/>
              </w:rPr>
            </w:pPr>
            <w:r>
              <w:rPr>
                <w:rFonts w:hint="eastAsia"/>
                <w:szCs w:val="21"/>
              </w:rPr>
              <w:t>Q9.3</w:t>
            </w:r>
          </w:p>
          <w:p>
            <w:pPr>
              <w:jc w:val="both"/>
              <w:rPr>
                <w:rFonts w:hint="eastAsia" w:asciiTheme="minorEastAsia" w:hAnsiTheme="minorEastAsia" w:eastAsiaTheme="minorEastAsia" w:cstheme="minorEastAsia"/>
                <w:b w:val="0"/>
                <w:bCs w:val="0"/>
                <w:sz w:val="21"/>
                <w:szCs w:val="21"/>
              </w:rPr>
            </w:pPr>
          </w:p>
        </w:tc>
        <w:tc>
          <w:tcPr>
            <w:tcW w:w="11179" w:type="dxa"/>
            <w:vAlign w:val="center"/>
          </w:tcPr>
          <w:p>
            <w:pPr>
              <w:spacing w:line="280" w:lineRule="exact"/>
              <w:rPr>
                <w:rFonts w:ascii="宋体" w:hAnsi="宋体" w:cs="宋体"/>
                <w:szCs w:val="21"/>
              </w:rPr>
            </w:pPr>
            <w:r>
              <w:rPr>
                <w:rFonts w:hint="eastAsia" w:ascii="宋体" w:hAnsi="宋体" w:cs="宋体"/>
                <w:szCs w:val="21"/>
              </w:rPr>
              <w:t>提供：</w:t>
            </w:r>
          </w:p>
          <w:p>
            <w:pPr>
              <w:spacing w:line="280" w:lineRule="exact"/>
              <w:rPr>
                <w:rFonts w:ascii="宋体" w:hAnsi="宋体" w:cs="宋体"/>
                <w:szCs w:val="21"/>
              </w:rPr>
            </w:pPr>
            <w:r>
              <w:rPr>
                <w:rFonts w:hint="eastAsia" w:ascii="宋体" w:hAnsi="宋体" w:cs="宋体"/>
                <w:szCs w:val="21"/>
              </w:rPr>
              <w:t>1.管理评审计划，</w:t>
            </w:r>
          </w:p>
          <w:p>
            <w:pPr>
              <w:rPr>
                <w:rFonts w:ascii="宋体" w:hAnsi="宋体" w:cs="宋体"/>
                <w:szCs w:val="21"/>
              </w:rPr>
            </w:pPr>
            <w:r>
              <w:rPr>
                <w:rFonts w:hint="eastAsia" w:ascii="宋体" w:hAnsi="宋体" w:cs="宋体"/>
                <w:szCs w:val="21"/>
              </w:rPr>
              <w:t>评审时间：计划</w:t>
            </w:r>
            <w:r>
              <w:rPr>
                <w:rFonts w:hint="eastAsia"/>
                <w:color w:val="auto"/>
                <w:lang w:val="en-US" w:eastAsia="zh-CN"/>
              </w:rPr>
              <w:t>2021.4.5</w:t>
            </w:r>
            <w:r>
              <w:rPr>
                <w:rFonts w:hint="eastAsia" w:ascii="宋体" w:hAnsi="宋体" w:cs="宋体"/>
                <w:szCs w:val="21"/>
              </w:rPr>
              <w:t>进行，评审方式：会议评审，</w:t>
            </w:r>
          </w:p>
          <w:p>
            <w:pPr>
              <w:spacing w:line="280" w:lineRule="exact"/>
              <w:rPr>
                <w:rFonts w:ascii="宋体" w:hAnsi="宋体" w:cs="宋体"/>
                <w:szCs w:val="21"/>
              </w:rPr>
            </w:pPr>
            <w:r>
              <w:rPr>
                <w:rFonts w:hint="eastAsia" w:ascii="宋体" w:hAnsi="宋体" w:cs="宋体"/>
                <w:szCs w:val="21"/>
              </w:rPr>
              <w:t>编制：</w:t>
            </w:r>
            <w:r>
              <w:rPr>
                <w:rFonts w:hint="eastAsia"/>
                <w:color w:val="000000"/>
                <w:szCs w:val="21"/>
                <w:lang w:eastAsia="zh-CN"/>
              </w:rPr>
              <w:t>管理部</w:t>
            </w:r>
            <w:r>
              <w:rPr>
                <w:rFonts w:hint="eastAsia"/>
                <w:color w:val="000000"/>
                <w:szCs w:val="21"/>
              </w:rPr>
              <w:t xml:space="preserve"> </w:t>
            </w:r>
            <w:r>
              <w:rPr>
                <w:rFonts w:hint="eastAsia" w:ascii="宋体" w:hAnsi="宋体" w:cs="宋体"/>
                <w:szCs w:val="21"/>
              </w:rPr>
              <w:t xml:space="preserve">     审批：</w:t>
            </w:r>
            <w:r>
              <w:rPr>
                <w:rFonts w:hint="eastAsia" w:ascii="宋体" w:hAnsi="宋体"/>
                <w:sz w:val="24"/>
                <w:lang w:eastAsia="zh-CN"/>
              </w:rPr>
              <w:t>王德山</w:t>
            </w:r>
            <w:r>
              <w:rPr>
                <w:rFonts w:hint="eastAsia"/>
              </w:rPr>
              <w:t xml:space="preserve"> </w:t>
            </w:r>
            <w:r>
              <w:rPr>
                <w:rFonts w:hint="eastAsia" w:ascii="宋体" w:hAnsi="宋体" w:cs="宋体"/>
                <w:szCs w:val="21"/>
              </w:rPr>
              <w:t xml:space="preserve">   </w:t>
            </w:r>
          </w:p>
          <w:p>
            <w:pPr>
              <w:spacing w:line="280" w:lineRule="exact"/>
              <w:rPr>
                <w:rFonts w:ascii="宋体" w:hAnsi="宋体" w:cs="宋体"/>
                <w:szCs w:val="21"/>
              </w:rPr>
            </w:pPr>
            <w:r>
              <w:rPr>
                <w:rFonts w:hint="eastAsia" w:ascii="宋体" w:hAnsi="宋体" w:cs="宋体"/>
                <w:szCs w:val="21"/>
              </w:rPr>
              <w:t>参加人员包括公司总经理、管理者代表、各部门负责人，</w:t>
            </w:r>
          </w:p>
          <w:p>
            <w:pPr>
              <w:spacing w:line="280" w:lineRule="exact"/>
              <w:rPr>
                <w:rFonts w:ascii="宋体" w:hAnsi="宋体" w:cs="宋体"/>
                <w:szCs w:val="21"/>
              </w:rPr>
            </w:pPr>
            <w:r>
              <w:rPr>
                <w:rFonts w:hint="eastAsia" w:ascii="宋体" w:hAnsi="宋体" w:cs="宋体"/>
                <w:szCs w:val="21"/>
              </w:rPr>
              <w:t>计划中明确了评审内容和资料准备要求。</w:t>
            </w:r>
          </w:p>
          <w:p>
            <w:pPr>
              <w:numPr>
                <w:ilvl w:val="0"/>
                <w:numId w:val="1"/>
              </w:numPr>
              <w:spacing w:line="280" w:lineRule="exact"/>
              <w:rPr>
                <w:rFonts w:ascii="宋体" w:hAnsi="宋体"/>
                <w:szCs w:val="21"/>
              </w:rPr>
            </w:pPr>
            <w:r>
              <w:rPr>
                <w:rFonts w:hint="eastAsia" w:ascii="宋体" w:hAnsi="宋体" w:cs="宋体"/>
                <w:szCs w:val="21"/>
              </w:rPr>
              <w:t>管理</w:t>
            </w:r>
            <w:r>
              <w:rPr>
                <w:rFonts w:hint="eastAsia" w:ascii="宋体" w:hAnsi="宋体"/>
                <w:szCs w:val="21"/>
              </w:rPr>
              <w:t>评审内容：</w:t>
            </w:r>
          </w:p>
          <w:p>
            <w:pPr>
              <w:ind w:left="28"/>
              <w:rPr>
                <w:rFonts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年度内部审核结果；</w:t>
            </w:r>
          </w:p>
          <w:p>
            <w:pPr>
              <w:tabs>
                <w:tab w:val="left" w:pos="0"/>
              </w:tabs>
              <w:ind w:left="28"/>
              <w:rPr>
                <w:rFonts w:ascii="宋体" w:hAnsi="宋体"/>
                <w:szCs w:val="21"/>
              </w:rPr>
            </w:pPr>
            <w:r>
              <w:rPr>
                <w:rFonts w:hint="eastAsia" w:ascii="宋体" w:hAnsi="宋体"/>
                <w:szCs w:val="21"/>
              </w:rPr>
              <w:t>顾客的反馈，包括满意程度的测量结果及与顾客沟通的结果等；</w:t>
            </w:r>
          </w:p>
          <w:p>
            <w:pPr>
              <w:ind w:left="28"/>
              <w:rPr>
                <w:rFonts w:ascii="宋体" w:hAnsi="宋体"/>
                <w:szCs w:val="21"/>
              </w:rPr>
            </w:pPr>
            <w:r>
              <w:rPr>
                <w:rFonts w:hint="eastAsia" w:ascii="宋体" w:hAnsi="宋体"/>
                <w:szCs w:val="21"/>
              </w:rPr>
              <w:t>过程的业绩和产品的符合性；</w:t>
            </w:r>
          </w:p>
          <w:p>
            <w:pPr>
              <w:ind w:left="28"/>
              <w:rPr>
                <w:rFonts w:ascii="宋体" w:hAnsi="宋体"/>
                <w:szCs w:val="21"/>
              </w:rPr>
            </w:pPr>
            <w:r>
              <w:rPr>
                <w:rFonts w:hint="eastAsia" w:ascii="宋体" w:hAnsi="宋体"/>
                <w:szCs w:val="21"/>
              </w:rPr>
              <w:t>管理体系运行状况以及管理方针和管理目标适宜性评价；</w:t>
            </w:r>
          </w:p>
          <w:p>
            <w:pPr>
              <w:ind w:left="28"/>
              <w:rPr>
                <w:rFonts w:ascii="宋体" w:hAnsi="宋体"/>
                <w:szCs w:val="21"/>
              </w:rPr>
            </w:pPr>
            <w:r>
              <w:rPr>
                <w:rFonts w:hint="eastAsia" w:ascii="宋体" w:hAnsi="宋体"/>
                <w:szCs w:val="21"/>
              </w:rPr>
              <w:t>预防措施和纠正措施的实施状况；</w:t>
            </w:r>
          </w:p>
          <w:p>
            <w:pPr>
              <w:pStyle w:val="2"/>
            </w:pPr>
            <w:r>
              <w:rPr>
                <w:rFonts w:hint="eastAsia" w:ascii="宋体" w:hAnsi="宋体"/>
                <w:szCs w:val="21"/>
              </w:rPr>
              <w:t>改进的建议</w:t>
            </w:r>
          </w:p>
          <w:p>
            <w:pPr>
              <w:spacing w:line="280" w:lineRule="exact"/>
              <w:rPr>
                <w:rFonts w:ascii="宋体" w:hAnsi="宋体" w:cs="宋体"/>
                <w:szCs w:val="21"/>
              </w:rPr>
            </w:pPr>
            <w:r>
              <w:rPr>
                <w:rFonts w:hint="eastAsia" w:ascii="宋体" w:hAnsi="宋体" w:cs="宋体"/>
                <w:szCs w:val="21"/>
              </w:rPr>
              <w:t>3.管理评审报告，</w:t>
            </w:r>
          </w:p>
          <w:p>
            <w:pPr>
              <w:spacing w:line="280" w:lineRule="exact"/>
              <w:rPr>
                <w:rFonts w:ascii="宋体" w:hAnsi="宋体" w:cs="宋体"/>
                <w:szCs w:val="21"/>
              </w:rPr>
            </w:pPr>
            <w:r>
              <w:rPr>
                <w:rFonts w:hint="eastAsia" w:ascii="宋体" w:hAnsi="宋体" w:cs="宋体"/>
                <w:szCs w:val="21"/>
              </w:rPr>
              <w:t>管理评审结论：公司各部门基本按照管理体系标准要求实施已初步取得良好的效果。公司方针、目标、管理体系文件、质量控制等符合公司目前发展状况，所配备的各类资源基本满足管理体系要求。公司质量管理体系基本是充分、有效和适宜的。</w:t>
            </w:r>
          </w:p>
          <w:p>
            <w:pPr>
              <w:spacing w:line="280" w:lineRule="exact"/>
              <w:rPr>
                <w:rFonts w:ascii="宋体" w:hAnsi="宋体" w:cs="宋体"/>
                <w:szCs w:val="21"/>
              </w:rPr>
            </w:pPr>
            <w:r>
              <w:rPr>
                <w:rFonts w:hint="eastAsia" w:ascii="宋体" w:hAnsi="宋体" w:cs="宋体"/>
                <w:szCs w:val="21"/>
              </w:rPr>
              <w:t>4.改进</w:t>
            </w:r>
            <w:r>
              <w:rPr>
                <w:rFonts w:hint="eastAsia" w:ascii="宋体" w:hAnsi="宋体" w:cs="宋体"/>
                <w:szCs w:val="21"/>
                <w:lang w:val="en-US" w:eastAsia="zh-CN"/>
              </w:rPr>
              <w:t>建议</w:t>
            </w:r>
            <w:r>
              <w:rPr>
                <w:rFonts w:hint="eastAsia" w:ascii="宋体" w:hAnsi="宋体" w:cs="宋体"/>
                <w:szCs w:val="21"/>
              </w:rPr>
              <w:t>，</w:t>
            </w:r>
          </w:p>
          <w:p>
            <w:pPr>
              <w:spacing w:line="280" w:lineRule="exact"/>
              <w:rPr>
                <w:rFonts w:hint="eastAsia" w:ascii="宋体" w:hAnsi="宋体" w:cs="宋体"/>
                <w:szCs w:val="21"/>
              </w:rPr>
            </w:pPr>
            <w:r>
              <w:rPr>
                <w:rFonts w:hint="eastAsia" w:ascii="宋体" w:hAnsi="宋体" w:cs="宋体"/>
                <w:szCs w:val="21"/>
              </w:rPr>
              <w:t>A．组织员工对某些重要条款进行学习，如：7.5.3文件化信息的控制；</w:t>
            </w:r>
          </w:p>
          <w:p>
            <w:pPr>
              <w:spacing w:line="280" w:lineRule="exact"/>
              <w:rPr>
                <w:rFonts w:hint="eastAsia" w:ascii="宋体" w:hAnsi="宋体" w:cs="宋体"/>
                <w:szCs w:val="21"/>
              </w:rPr>
            </w:pPr>
            <w:r>
              <w:rPr>
                <w:rFonts w:hint="eastAsia" w:ascii="宋体" w:hAnsi="宋体" w:cs="宋体"/>
                <w:szCs w:val="21"/>
              </w:rPr>
              <w:t>B．建设网站，增强公司市场的推广能力。</w:t>
            </w:r>
          </w:p>
          <w:p>
            <w:pPr>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查，提供培训记录以及建议网站的内容</w:t>
            </w:r>
          </w:p>
        </w:tc>
        <w:tc>
          <w:tcPr>
            <w:tcW w:w="753" w:type="dxa"/>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67" w:type="dxa"/>
            <w:vAlign w:val="center"/>
          </w:tcPr>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总则</w:t>
            </w:r>
          </w:p>
        </w:tc>
        <w:tc>
          <w:tcPr>
            <w:tcW w:w="910" w:type="dxa"/>
            <w:vAlign w:val="center"/>
          </w:tcPr>
          <w:p>
            <w:pPr>
              <w:spacing w:line="280" w:lineRule="exact"/>
              <w:rPr>
                <w:szCs w:val="21"/>
              </w:rPr>
            </w:pPr>
            <w:r>
              <w:rPr>
                <w:rFonts w:hint="eastAsia"/>
                <w:szCs w:val="21"/>
              </w:rPr>
              <w:t>Q10.1</w:t>
            </w:r>
          </w:p>
          <w:p>
            <w:pPr>
              <w:rPr>
                <w:rFonts w:hint="eastAsia" w:asciiTheme="minorEastAsia" w:hAnsiTheme="minorEastAsia" w:eastAsiaTheme="minorEastAsia" w:cstheme="minorEastAsia"/>
                <w:b w:val="0"/>
                <w:bCs w:val="0"/>
                <w:sz w:val="21"/>
                <w:szCs w:val="21"/>
              </w:rPr>
            </w:pPr>
          </w:p>
        </w:tc>
        <w:tc>
          <w:tcPr>
            <w:tcW w:w="11179" w:type="dxa"/>
            <w:vAlign w:val="center"/>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ind w:left="420" w:leftChars="200" w:firstLine="0" w:firstLineChars="0"/>
              <w:rPr>
                <w:rFonts w:hint="eastAsia" w:asciiTheme="minorEastAsia" w:hAnsiTheme="minorEastAsia" w:eastAsiaTheme="minorEastAsia" w:cstheme="minorEastAsia"/>
                <w:b w:val="0"/>
                <w:bCs w:val="0"/>
                <w:sz w:val="21"/>
                <w:szCs w:val="21"/>
                <w:lang w:val="en-US" w:eastAsia="zh-CN"/>
              </w:rPr>
            </w:pPr>
            <w:r>
              <w:rPr>
                <w:rFonts w:hint="eastAsia" w:ascii="宋体" w:hAnsi="宋体" w:cs="宋体"/>
                <w:szCs w:val="21"/>
              </w:rPr>
              <w:t xml:space="preserve"> ——具体事实可见审核10.2条款记录。</w:t>
            </w:r>
          </w:p>
        </w:tc>
        <w:tc>
          <w:tcPr>
            <w:tcW w:w="753" w:type="dxa"/>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867" w:type="dxa"/>
            <w:vAlign w:val="top"/>
          </w:tcPr>
          <w:p>
            <w:pPr>
              <w:jc w:val="both"/>
              <w:rPr>
                <w:rFonts w:hint="eastAsia" w:asciiTheme="minorEastAsia" w:hAnsiTheme="minorEastAsia" w:eastAsiaTheme="minorEastAsia" w:cstheme="minorEastAsia"/>
                <w:b w:val="0"/>
                <w:bCs w:val="0"/>
                <w:sz w:val="21"/>
                <w:szCs w:val="21"/>
              </w:rPr>
            </w:pPr>
          </w:p>
          <w:p>
            <w:pPr>
              <w:jc w:val="both"/>
              <w:rPr>
                <w:rFonts w:hint="eastAsia" w:asciiTheme="minorEastAsia" w:hAnsiTheme="minorEastAsia" w:eastAsiaTheme="minorEastAsia" w:cstheme="minorEastAsia"/>
                <w:b w:val="0"/>
                <w:bCs w:val="0"/>
                <w:sz w:val="21"/>
                <w:szCs w:val="21"/>
              </w:rPr>
            </w:pPr>
          </w:p>
          <w:p>
            <w:pPr>
              <w:jc w:val="both"/>
              <w:rPr>
                <w:rFonts w:hint="eastAsia" w:asciiTheme="minorEastAsia" w:hAnsiTheme="minorEastAsia" w:eastAsiaTheme="minorEastAsia" w:cstheme="minorEastAsia"/>
                <w:b w:val="0"/>
                <w:bCs w:val="0"/>
                <w:sz w:val="21"/>
                <w:szCs w:val="21"/>
              </w:rPr>
            </w:pPr>
          </w:p>
          <w:p>
            <w:pPr>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持续改进</w:t>
            </w:r>
          </w:p>
        </w:tc>
        <w:tc>
          <w:tcPr>
            <w:tcW w:w="910" w:type="dxa"/>
            <w:vAlign w:val="top"/>
          </w:tcPr>
          <w:p>
            <w:pPr>
              <w:jc w:val="both"/>
              <w:rPr>
                <w:rFonts w:hint="eastAsia" w:asciiTheme="minorEastAsia" w:hAnsiTheme="minorEastAsia" w:eastAsiaTheme="minorEastAsia" w:cstheme="minorEastAsia"/>
                <w:b w:val="0"/>
                <w:bCs w:val="0"/>
                <w:sz w:val="21"/>
                <w:szCs w:val="21"/>
              </w:rPr>
            </w:pPr>
          </w:p>
          <w:p>
            <w:pPr>
              <w:jc w:val="both"/>
              <w:rPr>
                <w:rFonts w:hint="eastAsia" w:asciiTheme="minorEastAsia" w:hAnsiTheme="minorEastAsia" w:eastAsiaTheme="minorEastAsia" w:cstheme="minorEastAsia"/>
                <w:b w:val="0"/>
                <w:bCs w:val="0"/>
                <w:sz w:val="21"/>
                <w:szCs w:val="21"/>
              </w:rPr>
            </w:pPr>
          </w:p>
          <w:p>
            <w:pPr>
              <w:jc w:val="both"/>
              <w:rPr>
                <w:rFonts w:hint="eastAsia" w:asciiTheme="minorEastAsia" w:hAnsiTheme="minorEastAsia" w:eastAsiaTheme="minorEastAsia" w:cstheme="minorEastAsia"/>
                <w:b w:val="0"/>
                <w:bCs w:val="0"/>
                <w:sz w:val="21"/>
                <w:szCs w:val="21"/>
              </w:rPr>
            </w:pPr>
          </w:p>
          <w:p>
            <w:pPr>
              <w:spacing w:line="280" w:lineRule="exact"/>
              <w:rPr>
                <w:szCs w:val="21"/>
              </w:rPr>
            </w:pPr>
            <w:r>
              <w:rPr>
                <w:rFonts w:hint="eastAsia"/>
                <w:szCs w:val="21"/>
              </w:rPr>
              <w:t>Q10.3</w:t>
            </w:r>
          </w:p>
          <w:p>
            <w:pPr>
              <w:jc w:val="both"/>
              <w:rPr>
                <w:rFonts w:hint="eastAsia" w:asciiTheme="minorEastAsia" w:hAnsiTheme="minorEastAsia" w:eastAsiaTheme="minorEastAsia" w:cstheme="minorEastAsia"/>
                <w:b w:val="0"/>
                <w:bCs w:val="0"/>
                <w:sz w:val="21"/>
                <w:szCs w:val="21"/>
              </w:rPr>
            </w:pPr>
          </w:p>
        </w:tc>
        <w:tc>
          <w:tcPr>
            <w:tcW w:w="11179" w:type="dxa"/>
            <w:vAlign w:val="center"/>
          </w:tcPr>
          <w:p>
            <w:pPr>
              <w:spacing w:line="280" w:lineRule="exact"/>
              <w:rPr>
                <w:rFonts w:ascii="宋体" w:hAnsi="宋体" w:cs="宋体"/>
                <w:szCs w:val="21"/>
              </w:rPr>
            </w:pPr>
            <w:r>
              <w:rPr>
                <w:rFonts w:hint="eastAsia" w:ascii="宋体" w:hAnsi="宋体" w:cs="宋体"/>
                <w:szCs w:val="21"/>
              </w:rPr>
              <w:t xml:space="preserve">  公司组织确定并选择改进机会，采取必要措施，满足顾客要求和增强顾客满意。</w:t>
            </w:r>
          </w:p>
          <w:p>
            <w:pPr>
              <w:spacing w:line="280" w:lineRule="exact"/>
              <w:rPr>
                <w:rFonts w:ascii="宋体" w:hAnsi="宋体" w:cs="宋体"/>
                <w:szCs w:val="21"/>
              </w:rPr>
            </w:pPr>
            <w:r>
              <w:rPr>
                <w:rFonts w:hint="eastAsia" w:ascii="宋体" w:hAnsi="宋体" w:cs="宋体"/>
                <w:szCs w:val="21"/>
              </w:rPr>
              <w:t>包括：</w:t>
            </w:r>
          </w:p>
          <w:p>
            <w:pPr>
              <w:spacing w:line="280" w:lineRule="exact"/>
              <w:rPr>
                <w:rFonts w:ascii="宋体" w:hAnsi="宋体" w:cs="宋体"/>
                <w:szCs w:val="21"/>
              </w:rPr>
            </w:pPr>
            <w:r>
              <w:rPr>
                <w:rFonts w:hint="eastAsia" w:ascii="宋体" w:hAnsi="宋体" w:cs="宋体"/>
                <w:szCs w:val="21"/>
              </w:rPr>
              <w:t>a) 改进产品或服务，以满足要求并关注未来的需求和期望；</w:t>
            </w:r>
          </w:p>
          <w:p>
            <w:pPr>
              <w:spacing w:line="280" w:lineRule="exact"/>
              <w:rPr>
                <w:rFonts w:ascii="宋体" w:hAnsi="宋体" w:cs="宋体"/>
                <w:szCs w:val="21"/>
              </w:rPr>
            </w:pPr>
            <w:r>
              <w:rPr>
                <w:rFonts w:hint="eastAsia" w:ascii="宋体" w:hAnsi="宋体" w:cs="宋体"/>
                <w:szCs w:val="21"/>
              </w:rPr>
              <w:t>b) 纠正或减少不利影响；</w:t>
            </w:r>
          </w:p>
          <w:p>
            <w:pPr>
              <w:spacing w:line="280" w:lineRule="exact"/>
              <w:rPr>
                <w:rFonts w:ascii="宋体" w:hAnsi="宋体" w:cs="宋体"/>
                <w:szCs w:val="21"/>
              </w:rPr>
            </w:pPr>
            <w:r>
              <w:rPr>
                <w:rFonts w:hint="eastAsia" w:ascii="宋体" w:hAnsi="宋体" w:cs="宋体"/>
                <w:szCs w:val="21"/>
              </w:rPr>
              <w:t>c) 改进管理体系绩效和有效性。</w:t>
            </w:r>
          </w:p>
          <w:p>
            <w:pPr>
              <w:spacing w:line="280" w:lineRule="exact"/>
              <w:rPr>
                <w:rFonts w:ascii="宋体" w:hAnsi="宋体" w:cs="宋体"/>
                <w:szCs w:val="21"/>
              </w:rPr>
            </w:pPr>
            <w:r>
              <w:rPr>
                <w:rFonts w:hint="eastAsia" w:ascii="宋体" w:hAnsi="宋体" w:cs="宋体"/>
                <w:szCs w:val="21"/>
              </w:rPr>
              <w:t>对以下方面所需的监视、测量、分析和改进过程进行策划和实施：</w:t>
            </w:r>
          </w:p>
          <w:p>
            <w:pPr>
              <w:spacing w:line="280" w:lineRule="exact"/>
              <w:rPr>
                <w:rFonts w:ascii="宋体" w:hAnsi="宋体" w:cs="宋体"/>
                <w:szCs w:val="21"/>
              </w:rPr>
            </w:pPr>
            <w:r>
              <w:rPr>
                <w:rFonts w:hint="eastAsia" w:ascii="宋体" w:hAnsi="宋体" w:cs="宋体"/>
                <w:szCs w:val="21"/>
              </w:rPr>
              <w:t>1.证实产品</w:t>
            </w:r>
            <w:r>
              <w:rPr>
                <w:rFonts w:hint="eastAsia" w:ascii="宋体" w:hAnsi="宋体" w:cs="宋体"/>
                <w:szCs w:val="21"/>
                <w:lang w:val="en-US" w:eastAsia="zh-CN"/>
              </w:rPr>
              <w:t>销售</w:t>
            </w:r>
            <w:r>
              <w:rPr>
                <w:rFonts w:hint="eastAsia" w:ascii="宋体" w:hAnsi="宋体" w:cs="宋体"/>
                <w:szCs w:val="21"/>
              </w:rPr>
              <w:t>满足规定的要求；</w:t>
            </w:r>
          </w:p>
          <w:p>
            <w:pPr>
              <w:spacing w:line="280" w:lineRule="exact"/>
              <w:rPr>
                <w:rFonts w:ascii="宋体" w:hAnsi="宋体" w:cs="宋体"/>
                <w:szCs w:val="21"/>
              </w:rPr>
            </w:pPr>
            <w:r>
              <w:rPr>
                <w:rFonts w:hint="eastAsia" w:ascii="宋体" w:hAnsi="宋体" w:cs="宋体"/>
                <w:szCs w:val="21"/>
              </w:rPr>
              <w:t>2.确保管理体系的符合性；</w:t>
            </w:r>
          </w:p>
          <w:p>
            <w:pPr>
              <w:spacing w:line="280" w:lineRule="exact"/>
              <w:rPr>
                <w:rFonts w:ascii="宋体" w:hAnsi="宋体" w:cs="宋体"/>
                <w:szCs w:val="21"/>
              </w:rPr>
            </w:pPr>
            <w:r>
              <w:rPr>
                <w:rFonts w:hint="eastAsia" w:ascii="宋体" w:hAnsi="宋体" w:cs="宋体"/>
                <w:szCs w:val="21"/>
              </w:rPr>
              <w:t>3.持续改进管理体系的有效性。</w:t>
            </w:r>
          </w:p>
          <w:p>
            <w:pPr>
              <w:spacing w:line="280" w:lineRule="exact"/>
              <w:rPr>
                <w:rFonts w:ascii="宋体" w:hAnsi="宋体" w:cs="宋体"/>
                <w:szCs w:val="21"/>
              </w:rPr>
            </w:pPr>
            <w:r>
              <w:rPr>
                <w:rFonts w:hint="eastAsia" w:ascii="宋体" w:hAnsi="宋体" w:cs="宋体"/>
                <w:szCs w:val="21"/>
              </w:rPr>
              <w:t>根据不同过程、不同产品和不同要求，采取不同的方法进行监视、测量和分析。</w:t>
            </w:r>
          </w:p>
          <w:p>
            <w:pPr>
              <w:ind w:firstLine="420" w:firstLineChars="200"/>
              <w:rPr>
                <w:rFonts w:hint="eastAsia" w:asciiTheme="minorEastAsia" w:hAnsiTheme="minorEastAsia" w:eastAsiaTheme="minorEastAsia" w:cstheme="minorEastAsia"/>
                <w:b w:val="0"/>
                <w:bCs w:val="0"/>
                <w:sz w:val="21"/>
                <w:szCs w:val="21"/>
                <w:lang w:val="en-US" w:eastAsia="zh-CN"/>
              </w:rPr>
            </w:pPr>
            <w:r>
              <w:rPr>
                <w:rFonts w:hint="eastAsia" w:ascii="宋体" w:hAnsi="宋体" w:cs="宋体"/>
                <w:szCs w:val="21"/>
              </w:rPr>
              <w:t>公司利用管理方针、目标、内审和外审、数据分析、纠正和预防措施以及管理评审，识别任何改进的机会，持续改进管理体系的适宜性、充分性和有效性。详见相关条款审核记录。</w:t>
            </w:r>
          </w:p>
          <w:p>
            <w:pPr>
              <w:ind w:firstLine="420" w:firstLineChars="200"/>
              <w:rPr>
                <w:rFonts w:hint="eastAsia" w:asciiTheme="minorEastAsia" w:hAnsiTheme="minorEastAsia" w:eastAsiaTheme="minorEastAsia" w:cstheme="minorEastAsia"/>
                <w:b w:val="0"/>
                <w:bCs w:val="0"/>
                <w:sz w:val="21"/>
                <w:szCs w:val="21"/>
                <w:lang w:val="en-US" w:eastAsia="zh-CN"/>
              </w:rPr>
            </w:pPr>
          </w:p>
        </w:tc>
        <w:tc>
          <w:tcPr>
            <w:tcW w:w="753" w:type="dxa"/>
          </w:tcPr>
          <w:p>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Y</w:t>
            </w:r>
          </w:p>
        </w:tc>
      </w:tr>
    </w:tbl>
    <w:p>
      <w:r>
        <w:ptab w:relativeTo="margin" w:alignment="center" w:leader="none"/>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2"/>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
      <w:pPr>
        <w:pStyle w:val="2"/>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164"/>
        <w:gridCol w:w="10809"/>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64"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09"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eastAsia="宋体"/>
                <w:sz w:val="24"/>
                <w:szCs w:val="24"/>
                <w:lang w:val="en-US" w:eastAsia="zh-CN"/>
              </w:rPr>
            </w:pPr>
            <w:r>
              <w:rPr>
                <w:rFonts w:hint="eastAsia"/>
                <w:sz w:val="24"/>
                <w:szCs w:val="24"/>
              </w:rPr>
              <w:t>受审</w:t>
            </w:r>
            <w:r>
              <w:rPr>
                <w:rFonts w:hint="eastAsia"/>
                <w:sz w:val="24"/>
                <w:szCs w:val="24"/>
                <w:lang w:val="en-US" w:eastAsia="zh-CN"/>
              </w:rPr>
              <w:t>核部门： 管理部(含财务），管理部：</w:t>
            </w:r>
            <w:r>
              <w:rPr>
                <w:rFonts w:hint="eastAsia" w:ascii="华文中宋" w:hAnsi="华文中宋" w:eastAsia="华文中宋"/>
                <w:color w:val="000000"/>
                <w:sz w:val="24"/>
                <w:lang w:eastAsia="zh-CN"/>
              </w:rPr>
              <w:t>赵俊霞</w:t>
            </w:r>
            <w:r>
              <w:rPr>
                <w:rFonts w:hint="eastAsia"/>
                <w:sz w:val="24"/>
                <w:szCs w:val="24"/>
                <w:lang w:val="en-US" w:eastAsia="zh-CN"/>
              </w:rPr>
              <w:t xml:space="preserve">   陪同人员：</w:t>
            </w:r>
            <w:r>
              <w:rPr>
                <w:rFonts w:hint="eastAsia"/>
              </w:rPr>
              <w:t xml:space="preserve">刘士龙 </w:t>
            </w:r>
          </w:p>
        </w:tc>
        <w:tc>
          <w:tcPr>
            <w:tcW w:w="78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6" w:type="dxa"/>
            <w:vMerge w:val="continue"/>
            <w:vAlign w:val="center"/>
          </w:tcPr>
          <w:p/>
        </w:tc>
        <w:tc>
          <w:tcPr>
            <w:tcW w:w="1164" w:type="dxa"/>
            <w:vMerge w:val="continue"/>
            <w:vAlign w:val="center"/>
          </w:tcPr>
          <w:p/>
        </w:tc>
        <w:tc>
          <w:tcPr>
            <w:tcW w:w="1080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夏爱俭     </w:t>
            </w:r>
            <w:r>
              <w:rPr>
                <w:rFonts w:hint="eastAsia"/>
                <w:sz w:val="24"/>
                <w:szCs w:val="24"/>
              </w:rPr>
              <w:t>审核时间：</w:t>
            </w:r>
            <w:r>
              <w:rPr>
                <w:rFonts w:hint="eastAsia"/>
                <w:sz w:val="24"/>
                <w:szCs w:val="24"/>
                <w:lang w:val="en-US" w:eastAsia="zh-CN"/>
              </w:rPr>
              <w:t>2021.5.8</w:t>
            </w:r>
          </w:p>
        </w:tc>
        <w:tc>
          <w:tcPr>
            <w:tcW w:w="78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Merge w:val="continue"/>
            <w:vAlign w:val="center"/>
          </w:tcPr>
          <w:p/>
        </w:tc>
        <w:tc>
          <w:tcPr>
            <w:tcW w:w="1164" w:type="dxa"/>
            <w:vMerge w:val="continue"/>
            <w:vAlign w:val="center"/>
          </w:tcPr>
          <w:p/>
        </w:tc>
        <w:tc>
          <w:tcPr>
            <w:tcW w:w="10809" w:type="dxa"/>
            <w:vAlign w:val="center"/>
          </w:tcPr>
          <w:p>
            <w:pPr>
              <w:ind w:firstLine="480" w:firstLineChars="200"/>
              <w:rPr>
                <w:sz w:val="24"/>
                <w:szCs w:val="24"/>
              </w:rPr>
            </w:pPr>
            <w:r>
              <w:rPr>
                <w:rFonts w:hint="eastAsia"/>
                <w:sz w:val="24"/>
                <w:szCs w:val="24"/>
              </w:rPr>
              <w:t>审核条款：</w:t>
            </w:r>
            <w:r>
              <w:rPr>
                <w:rFonts w:hint="eastAsia"/>
                <w:szCs w:val="22"/>
              </w:rPr>
              <w:t>Q:5.3/6.1/6.2/7.1.2/7.1.3/7.2/7.3/7.4/7.5/9.1.3/9.2/10.2</w:t>
            </w:r>
          </w:p>
        </w:tc>
        <w:tc>
          <w:tcPr>
            <w:tcW w:w="78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56" w:type="dxa"/>
            <w:vAlign w:val="top"/>
          </w:tcPr>
          <w:p>
            <w:pPr>
              <w:jc w:val="both"/>
            </w:pPr>
            <w:r>
              <w:rPr>
                <w:rFonts w:hint="eastAsia"/>
                <w:szCs w:val="21"/>
              </w:rPr>
              <w:t>组织的岗位、职责权限</w:t>
            </w:r>
          </w:p>
        </w:tc>
        <w:tc>
          <w:tcPr>
            <w:tcW w:w="1164" w:type="dxa"/>
            <w:vAlign w:val="top"/>
          </w:tcPr>
          <w:p>
            <w:pPr>
              <w:rPr>
                <w:szCs w:val="21"/>
              </w:rPr>
            </w:pPr>
            <w:r>
              <w:rPr>
                <w:rFonts w:hint="eastAsia"/>
                <w:szCs w:val="21"/>
              </w:rPr>
              <w:t>Q5.3</w:t>
            </w:r>
          </w:p>
          <w:p>
            <w:pPr>
              <w:pStyle w:val="2"/>
              <w:jc w:val="both"/>
            </w:pPr>
          </w:p>
        </w:tc>
        <w:tc>
          <w:tcPr>
            <w:tcW w:w="10809" w:type="dxa"/>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sz w:val="24"/>
              </w:rPr>
            </w:pPr>
            <w:r>
              <w:rPr>
                <w:rFonts w:hint="eastAsia"/>
              </w:rPr>
              <w:t>部门负责人：</w:t>
            </w:r>
            <w:r>
              <w:rPr>
                <w:rFonts w:hint="eastAsia" w:ascii="华文中宋" w:hAnsi="华文中宋" w:eastAsia="华文中宋"/>
                <w:color w:val="000000"/>
                <w:sz w:val="24"/>
                <w:lang w:eastAsia="zh-CN"/>
              </w:rPr>
              <w:t>赵俊霞</w:t>
            </w:r>
            <w:r>
              <w:rPr>
                <w:rFonts w:hint="eastAsia"/>
                <w:sz w:val="24"/>
                <w:szCs w:val="24"/>
                <w:lang w:val="en-US" w:eastAsia="zh-CN"/>
              </w:rPr>
              <w:t xml:space="preserve"> </w:t>
            </w:r>
          </w:p>
          <w:p>
            <w:pPr>
              <w:ind w:firstLine="420" w:firstLineChars="200"/>
              <w:rPr>
                <w:rFonts w:hint="eastAsia"/>
              </w:rPr>
            </w:pPr>
            <w:r>
              <w:rPr>
                <w:rFonts w:hint="eastAsia"/>
              </w:rPr>
              <w:t>询问</w:t>
            </w:r>
            <w:r>
              <w:rPr>
                <w:rFonts w:hint="eastAsia"/>
                <w:lang w:val="en-US" w:eastAsia="zh-CN"/>
              </w:rPr>
              <w:t>管理部</w:t>
            </w:r>
            <w:r>
              <w:rPr>
                <w:rFonts w:hint="eastAsia"/>
              </w:rPr>
              <w:t>主要职责：</w:t>
            </w:r>
          </w:p>
          <w:p>
            <w:pPr>
              <w:ind w:firstLine="420" w:firstLineChars="200"/>
            </w:pPr>
            <w:r>
              <w:rPr>
                <w:rFonts w:hint="eastAsia"/>
                <w:lang w:val="en-US" w:eastAsia="zh-CN"/>
              </w:rPr>
              <w:t>1）</w:t>
            </w:r>
            <w:r>
              <w:rPr>
                <w:rFonts w:hint="eastAsia"/>
              </w:rPr>
              <w:t>贯彻落实GB/T19001-2016标准、GB/T24001-2016标准、</w:t>
            </w:r>
            <w:r>
              <w:t>ISO45001:2018</w:t>
            </w:r>
            <w:r>
              <w:rPr>
                <w:rFonts w:hint="eastAsia"/>
              </w:rPr>
              <w:t>标准，作好质量、环境、职业安全健康管理体系的具体策划和组织管理工作；负责组织质量、环境和职业健康安全管理体系的内部审核；组织检查质量、环境、职业安全健康管理体系过程的运行情况。</w:t>
            </w:r>
          </w:p>
          <w:p>
            <w:pPr>
              <w:ind w:firstLine="420" w:firstLineChars="200"/>
            </w:pPr>
            <w:r>
              <w:rPr>
                <w:rFonts w:hint="eastAsia"/>
              </w:rPr>
              <w:t>2）文件发放、回收的管理；</w:t>
            </w:r>
          </w:p>
          <w:p>
            <w:pPr>
              <w:ind w:firstLine="420" w:firstLineChars="200"/>
            </w:pPr>
            <w:r>
              <w:rPr>
                <w:rFonts w:hint="eastAsia"/>
              </w:rPr>
              <w:t>3）负责人员的选择，并根据各部门的需求进行安排，编制相应的岗位工作入职要求；</w:t>
            </w:r>
          </w:p>
          <w:p>
            <w:pPr>
              <w:ind w:firstLine="420" w:firstLineChars="200"/>
            </w:pPr>
            <w:r>
              <w:rPr>
                <w:rFonts w:hint="eastAsia"/>
              </w:rPr>
              <w:t>4）组织对各类人员进行有针对性的培训、考核及评价工作，不断提高质量、环境、职业安全健康意识素质和技能；</w:t>
            </w:r>
          </w:p>
          <w:p>
            <w:pPr>
              <w:ind w:firstLine="420" w:firstLineChars="200"/>
            </w:pPr>
            <w:r>
              <w:rPr>
                <w:rFonts w:hint="eastAsia"/>
              </w:rPr>
              <w:t>5）负责法律、法规及其他要求的获取及识别其适用性，并负责法律、法规及其他要求的发放；</w:t>
            </w:r>
          </w:p>
          <w:p>
            <w:pPr>
              <w:ind w:firstLine="420" w:firstLineChars="200"/>
            </w:pPr>
            <w:r>
              <w:rPr>
                <w:rFonts w:hint="eastAsia"/>
              </w:rPr>
              <w:t>6）负责组织公司环境因素、危险源的识别和评价，并确定重要环境因素、危险源，报管理者代表审批。</w:t>
            </w:r>
          </w:p>
          <w:p>
            <w:pPr>
              <w:ind w:firstLine="420" w:firstLineChars="200"/>
            </w:pPr>
            <w:r>
              <w:rPr>
                <w:rFonts w:hint="eastAsia"/>
              </w:rPr>
              <w:t>7）负责监督检查工作场所的工作环境情况；</w:t>
            </w:r>
          </w:p>
          <w:p>
            <w:pPr>
              <w:ind w:firstLine="420" w:firstLineChars="200"/>
            </w:pPr>
            <w:r>
              <w:rPr>
                <w:rFonts w:hint="eastAsia"/>
              </w:rPr>
              <w:t>8）负责公司范围内的应急准备和相应计划的制定及可行性的应急演练。</w:t>
            </w:r>
          </w:p>
          <w:p>
            <w:pPr>
              <w:ind w:firstLine="420" w:firstLineChars="200"/>
            </w:pPr>
            <w:r>
              <w:rPr>
                <w:rFonts w:hint="eastAsia"/>
              </w:rPr>
              <w:t>9）负责监督检查公司各职能部门有关层次上的管理目标的分解、实施及管理方案的制定、检查与实施。</w:t>
            </w:r>
          </w:p>
          <w:p>
            <w:pPr>
              <w:ind w:firstLine="420" w:firstLineChars="200"/>
            </w:pPr>
            <w:r>
              <w:rPr>
                <w:rFonts w:hint="eastAsia"/>
              </w:rPr>
              <w:t>10）负责收集、整理和保管本部门的质量记录以及相关数据收集、传递和交流；</w:t>
            </w:r>
          </w:p>
          <w:p>
            <w:pPr>
              <w:ind w:firstLine="420" w:firstLineChars="200"/>
            </w:pPr>
            <w:r>
              <w:rPr>
                <w:rFonts w:hint="eastAsia"/>
              </w:rPr>
              <w:t>11）负责对环境、安全健康方面的不符合进行纠正和预防措施的跟踪、验证工作；</w:t>
            </w:r>
          </w:p>
          <w:p>
            <w:pPr>
              <w:ind w:firstLine="420" w:firstLineChars="200"/>
            </w:pPr>
            <w:r>
              <w:rPr>
                <w:rFonts w:hint="eastAsia"/>
              </w:rPr>
              <w:t>12）收集、整理和保管本部门的质量记录、对相关的数据收集传递和交流；</w:t>
            </w:r>
          </w:p>
          <w:p>
            <w:pPr>
              <w:ind w:firstLine="420" w:firstLineChars="200"/>
            </w:pPr>
            <w:r>
              <w:rPr>
                <w:rFonts w:hint="eastAsia"/>
              </w:rPr>
              <w:t>13）公司固定资产（基础设施）账务管理；</w:t>
            </w:r>
          </w:p>
          <w:p>
            <w:pPr>
              <w:ind w:firstLine="420" w:firstLineChars="200"/>
            </w:pPr>
            <w:r>
              <w:rPr>
                <w:rFonts w:hint="eastAsia"/>
              </w:rPr>
              <w:t>14）参与质量、环境、职业健康安全管理方案中的经济、技术、成本分析活动；</w:t>
            </w:r>
          </w:p>
          <w:p>
            <w:pPr>
              <w:ind w:firstLine="420" w:firstLineChars="200"/>
            </w:pPr>
            <w:r>
              <w:rPr>
                <w:rFonts w:hint="eastAsia"/>
              </w:rPr>
              <w:t>16）为建立、实施并持续改进管理体系提供资金支持。手册中职能分配表已经明确规定。</w:t>
            </w:r>
          </w:p>
          <w:p>
            <w:pPr>
              <w:ind w:firstLine="420" w:firstLineChars="200"/>
              <w:jc w:val="both"/>
            </w:pPr>
            <w:r>
              <w:rPr>
                <w:rFonts w:hint="eastAsia"/>
              </w:rPr>
              <w:t>职责明确，回答基本正确，沟通顺畅。</w:t>
            </w:r>
          </w:p>
        </w:tc>
        <w:tc>
          <w:tcPr>
            <w:tcW w:w="780"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56" w:type="dxa"/>
            <w:vAlign w:val="center"/>
          </w:tcPr>
          <w:p>
            <w:pPr>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rPr>
              <w:t>风险和机遇应对措施及策划</w:t>
            </w:r>
          </w:p>
        </w:tc>
        <w:tc>
          <w:tcPr>
            <w:tcW w:w="1164" w:type="dxa"/>
            <w:vAlign w:val="center"/>
          </w:tcPr>
          <w:p>
            <w:pPr>
              <w:spacing w:line="280" w:lineRule="exact"/>
              <w:rPr>
                <w:rFonts w:ascii="宋体" w:hAnsi="宋体" w:cs="宋体"/>
                <w:szCs w:val="21"/>
              </w:rPr>
            </w:pPr>
            <w:r>
              <w:rPr>
                <w:rFonts w:hint="eastAsia" w:ascii="宋体" w:hAnsi="宋体" w:cs="宋体"/>
                <w:szCs w:val="21"/>
              </w:rPr>
              <w:t>Q6.1</w:t>
            </w:r>
          </w:p>
          <w:p>
            <w:pPr>
              <w:rPr>
                <w:rFonts w:hint="eastAsia" w:asciiTheme="minorEastAsia" w:hAnsiTheme="minorEastAsia" w:eastAsiaTheme="minorEastAsia" w:cstheme="minorEastAsia"/>
                <w:b w:val="0"/>
                <w:bCs w:val="0"/>
                <w:kern w:val="2"/>
                <w:sz w:val="21"/>
                <w:szCs w:val="21"/>
                <w:lang w:val="en-US" w:eastAsia="zh-CN" w:bidi="ar-SA"/>
              </w:rPr>
            </w:pPr>
          </w:p>
        </w:tc>
        <w:tc>
          <w:tcPr>
            <w:tcW w:w="10809" w:type="dxa"/>
            <w:vAlign w:val="center"/>
          </w:tcPr>
          <w:p>
            <w:pPr>
              <w:spacing w:line="280" w:lineRule="exact"/>
              <w:ind w:firstLine="420" w:firstLineChars="200"/>
              <w:rPr>
                <w:rFonts w:ascii="宋体" w:hAnsi="宋体" w:cs="宋体"/>
                <w:szCs w:val="21"/>
              </w:rPr>
            </w:pPr>
            <w:r>
              <w:rPr>
                <w:rFonts w:hint="eastAsia" w:ascii="宋体" w:hAnsi="宋体" w:cs="宋体"/>
                <w:szCs w:val="21"/>
              </w:rPr>
              <w:t>1.外部因素主要有：a)社会和文化、政治、法律、监管、金融、技术、经济、自然环境和竞争环境；b)影响公司管理目标的主要驱动和趋势；c)与外部利益相关者的价值观的关系。如国家政策、标准、法律法规及其他要求的变动等；</w:t>
            </w:r>
          </w:p>
          <w:p>
            <w:pPr>
              <w:spacing w:line="280" w:lineRule="exact"/>
              <w:ind w:firstLine="420" w:firstLineChars="200"/>
              <w:rPr>
                <w:rFonts w:ascii="宋体" w:hAnsi="宋体" w:cs="宋体"/>
                <w:szCs w:val="21"/>
              </w:rPr>
            </w:pPr>
            <w:r>
              <w:rPr>
                <w:rFonts w:hint="eastAsia" w:ascii="宋体" w:hAnsi="宋体" w:cs="宋体"/>
                <w:szCs w:val="21"/>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rPr>
                <w:szCs w:val="21"/>
              </w:rPr>
            </w:pPr>
            <w:r>
              <w:rPr>
                <w:rFonts w:hint="eastAsia" w:ascii="宋体" w:hAnsi="宋体" w:cs="宋体"/>
                <w:szCs w:val="21"/>
              </w:rPr>
              <w:t>3.</w:t>
            </w:r>
            <w:r>
              <w:rPr>
                <w:szCs w:val="21"/>
              </w:rPr>
              <w:t>在进行体系策划时，公司领导层考虑该公司所处的内外环境和问题，以及相关方的要求，识别和确定</w:t>
            </w:r>
            <w:r>
              <w:rPr>
                <w:rFonts w:hint="eastAsia" w:ascii="宋体" w:hAnsi="宋体"/>
              </w:rPr>
              <w:t>计算机、软件及辅助设备、仪器仪表、通讯设备的销售</w:t>
            </w:r>
            <w:r>
              <w:rPr>
                <w:szCs w:val="21"/>
              </w:rPr>
              <w:t>的风险和机遇</w:t>
            </w:r>
            <w:r>
              <w:rPr>
                <w:rFonts w:hint="eastAsia"/>
                <w:szCs w:val="21"/>
                <w:lang w:eastAsia="zh-CN"/>
              </w:rPr>
              <w:t>，</w:t>
            </w:r>
            <w:r>
              <w:rPr>
                <w:szCs w:val="21"/>
              </w:rPr>
              <w:t>确保公司的质量管理体系能够实现其预期结果，预防或减少不期望的影响，包括外部环境状况对公司的潜在影响，实现持续改进。</w:t>
            </w:r>
          </w:p>
          <w:p>
            <w:pPr>
              <w:rPr>
                <w:szCs w:val="21"/>
              </w:rPr>
            </w:pPr>
            <w:r>
              <w:rPr>
                <w:szCs w:val="21"/>
              </w:rPr>
              <w:t>公司存在的风险和机遇主要有：</w:t>
            </w:r>
          </w:p>
          <w:p>
            <w:pPr>
              <w:rPr>
                <w:color w:val="auto"/>
                <w:szCs w:val="21"/>
              </w:rPr>
            </w:pPr>
            <w:r>
              <w:rPr>
                <w:color w:val="auto"/>
                <w:szCs w:val="21"/>
              </w:rPr>
              <w:t>a）</w:t>
            </w:r>
            <w:r>
              <w:rPr>
                <w:rFonts w:hint="eastAsia" w:ascii="宋体" w:hAnsi="宋体"/>
              </w:rPr>
              <w:t>计算机、软件及辅助设备、仪器仪表、通讯设备的销售</w:t>
            </w:r>
            <w:r>
              <w:rPr>
                <w:rFonts w:hint="eastAsia" w:ascii="宋体" w:hAnsi="宋体"/>
                <w:szCs w:val="21"/>
              </w:rPr>
              <w:t>项目管理</w:t>
            </w:r>
            <w:r>
              <w:rPr>
                <w:color w:val="auto"/>
                <w:szCs w:val="21"/>
              </w:rPr>
              <w:t>中，由于人员的专业知识不足，质量不合格。</w:t>
            </w:r>
          </w:p>
          <w:p>
            <w:pPr>
              <w:rPr>
                <w:color w:val="auto"/>
                <w:szCs w:val="21"/>
              </w:rPr>
            </w:pPr>
            <w:r>
              <w:rPr>
                <w:color w:val="auto"/>
                <w:szCs w:val="21"/>
              </w:rPr>
              <w:t>b）</w:t>
            </w:r>
            <w:r>
              <w:rPr>
                <w:rFonts w:hint="eastAsia" w:ascii="宋体" w:hAnsi="宋体"/>
              </w:rPr>
              <w:t>计算机、软件及辅助设备、仪器仪表、通讯设备的销售</w:t>
            </w:r>
            <w:r>
              <w:rPr>
                <w:rFonts w:hint="eastAsia" w:ascii="宋体" w:hAnsi="宋体"/>
                <w:szCs w:val="21"/>
              </w:rPr>
              <w:t>管理</w:t>
            </w:r>
            <w:r>
              <w:rPr>
                <w:color w:val="auto"/>
                <w:szCs w:val="21"/>
              </w:rPr>
              <w:t>中，由于作业指导书、作业规程不足，使得产品质量不合格和人员安全事件的发生。</w:t>
            </w:r>
          </w:p>
          <w:p>
            <w:pPr>
              <w:rPr>
                <w:color w:val="auto"/>
                <w:szCs w:val="21"/>
              </w:rPr>
            </w:pPr>
            <w:r>
              <w:rPr>
                <w:rFonts w:hint="eastAsia"/>
                <w:color w:val="auto"/>
                <w:szCs w:val="21"/>
                <w:lang w:val="en-US" w:eastAsia="zh-CN"/>
              </w:rPr>
              <w:t>c</w:t>
            </w:r>
            <w:r>
              <w:rPr>
                <w:color w:val="auto"/>
                <w:szCs w:val="21"/>
              </w:rPr>
              <w:t>）违反相关的法律法规，影响公司的社会形象，遵守法规提高公司的社会形象。</w:t>
            </w:r>
          </w:p>
          <w:p>
            <w:pPr>
              <w:rPr>
                <w:color w:val="auto"/>
                <w:szCs w:val="21"/>
              </w:rPr>
            </w:pPr>
            <w:r>
              <w:rPr>
                <w:rFonts w:hint="eastAsia"/>
                <w:color w:val="auto"/>
                <w:szCs w:val="21"/>
                <w:lang w:val="en-US" w:eastAsia="zh-CN"/>
              </w:rPr>
              <w:t>d</w:t>
            </w:r>
            <w:r>
              <w:rPr>
                <w:color w:val="auto"/>
                <w:szCs w:val="21"/>
              </w:rPr>
              <w:t>）经营方面的风险如PPP、资金运行等</w:t>
            </w:r>
          </w:p>
          <w:p>
            <w:pPr>
              <w:ind w:firstLine="420" w:firstLineChars="200"/>
              <w:rPr>
                <w:szCs w:val="21"/>
              </w:rPr>
            </w:pPr>
            <w:r>
              <w:rPr>
                <w:szCs w:val="21"/>
              </w:rPr>
              <w:t>应对这些风险编制了《管理手册》</w:t>
            </w:r>
            <w:r>
              <w:rPr>
                <w:rFonts w:hint="eastAsia"/>
                <w:szCs w:val="21"/>
              </w:rPr>
              <w:t>、</w:t>
            </w:r>
            <w:r>
              <w:rPr>
                <w:szCs w:val="21"/>
              </w:rPr>
              <w:t>《程序文件》及《管理制度》。</w:t>
            </w:r>
          </w:p>
          <w:p>
            <w:pPr>
              <w:rPr>
                <w:rFonts w:hint="eastAsia" w:asciiTheme="minorEastAsia" w:hAnsiTheme="minorEastAsia" w:eastAsiaTheme="minorEastAsia" w:cstheme="minorEastAsia"/>
                <w:b w:val="0"/>
                <w:bCs w:val="0"/>
                <w:kern w:val="2"/>
                <w:sz w:val="21"/>
                <w:szCs w:val="21"/>
                <w:lang w:val="en-US" w:eastAsia="zh-CN" w:bidi="ar-SA"/>
              </w:rPr>
            </w:pPr>
          </w:p>
        </w:tc>
        <w:tc>
          <w:tcPr>
            <w:tcW w:w="780"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956" w:type="dxa"/>
            <w:vAlign w:val="top"/>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目标、指标管理方案</w:t>
            </w:r>
          </w:p>
          <w:p>
            <w:pPr>
              <w:jc w:val="both"/>
              <w:rPr>
                <w:rFonts w:hint="eastAsia" w:asciiTheme="minorEastAsia" w:hAnsiTheme="minorEastAsia" w:eastAsiaTheme="minorEastAsia" w:cstheme="minorEastAsia"/>
                <w:sz w:val="21"/>
                <w:szCs w:val="21"/>
              </w:rPr>
            </w:pPr>
          </w:p>
          <w:p>
            <w:pPr>
              <w:jc w:val="both"/>
              <w:rPr>
                <w:rFonts w:hint="eastAsia" w:asciiTheme="minorEastAsia" w:hAnsiTheme="minorEastAsia" w:eastAsiaTheme="minorEastAsia" w:cstheme="minorEastAsia"/>
                <w:sz w:val="21"/>
                <w:szCs w:val="21"/>
              </w:rPr>
            </w:pPr>
          </w:p>
          <w:p>
            <w:pPr>
              <w:jc w:val="both"/>
              <w:rPr>
                <w:rFonts w:hint="eastAsia" w:asciiTheme="minorEastAsia" w:hAnsiTheme="minorEastAsia" w:eastAsiaTheme="minorEastAsia" w:cstheme="minorEastAsia"/>
                <w:sz w:val="21"/>
                <w:szCs w:val="21"/>
              </w:rPr>
            </w:pPr>
          </w:p>
          <w:p>
            <w:pPr>
              <w:jc w:val="both"/>
              <w:rPr>
                <w:rFonts w:hint="eastAsia" w:asciiTheme="minorEastAsia" w:hAnsiTheme="minorEastAsia" w:eastAsiaTheme="minorEastAsia" w:cstheme="minorEastAsia"/>
                <w:sz w:val="21"/>
                <w:szCs w:val="21"/>
              </w:rPr>
            </w:pPr>
          </w:p>
          <w:p>
            <w:pPr>
              <w:jc w:val="both"/>
              <w:rPr>
                <w:rFonts w:hint="eastAsia" w:asciiTheme="minorEastAsia" w:hAnsiTheme="minorEastAsia" w:eastAsiaTheme="minorEastAsia" w:cstheme="minorEastAsia"/>
              </w:rPr>
            </w:pPr>
          </w:p>
        </w:tc>
        <w:tc>
          <w:tcPr>
            <w:tcW w:w="1164" w:type="dxa"/>
            <w:vAlign w:val="top"/>
          </w:tcPr>
          <w:p>
            <w:pPr>
              <w:jc w:val="both"/>
              <w:rPr>
                <w:rFonts w:hint="eastAsia" w:asciiTheme="minorEastAsia" w:hAnsiTheme="minorEastAsia" w:eastAsiaTheme="minorEastAsia" w:cstheme="minorEastAsia"/>
              </w:rPr>
            </w:pPr>
            <w:r>
              <w:rPr>
                <w:rFonts w:hint="eastAsia"/>
                <w:szCs w:val="21"/>
              </w:rPr>
              <w:t>Q6.2</w:t>
            </w:r>
            <w:r>
              <w:rPr>
                <w:szCs w:val="21"/>
              </w:rPr>
              <w:t xml:space="preserve"> </w:t>
            </w:r>
          </w:p>
        </w:tc>
        <w:tc>
          <w:tcPr>
            <w:tcW w:w="10809" w:type="dxa"/>
            <w:vAlign w:val="top"/>
          </w:tcPr>
          <w:p>
            <w:pPr>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部门目标：                          </w:t>
            </w:r>
          </w:p>
          <w:p>
            <w:pPr>
              <w:pStyle w:val="2"/>
              <w:rPr>
                <w:rFonts w:hint="eastAsia" w:ascii="宋体" w:hAnsi="宋体" w:eastAsia="宋体" w:cs="宋体"/>
                <w:color w:val="auto"/>
                <w:sz w:val="21"/>
                <w:szCs w:val="21"/>
              </w:rPr>
            </w:pPr>
            <w:r>
              <w:rPr>
                <w:rFonts w:hint="eastAsia" w:ascii="宋体" w:hAnsi="宋体" w:eastAsia="宋体" w:cs="宋体"/>
                <w:color w:val="auto"/>
                <w:sz w:val="21"/>
                <w:szCs w:val="21"/>
              </w:rPr>
              <w:t xml:space="preserve"> 1、 采购产品合格率100%</w:t>
            </w:r>
          </w:p>
          <w:p>
            <w:pPr>
              <w:pStyle w:val="2"/>
              <w:rPr>
                <w:rFonts w:hint="eastAsia" w:ascii="宋体" w:hAnsi="宋体" w:eastAsia="宋体" w:cs="宋体"/>
                <w:color w:val="auto"/>
                <w:sz w:val="21"/>
                <w:szCs w:val="21"/>
              </w:rPr>
            </w:pPr>
            <w:r>
              <w:rPr>
                <w:rFonts w:hint="eastAsia" w:ascii="宋体" w:hAnsi="宋体" w:eastAsia="宋体" w:cs="宋体"/>
                <w:color w:val="auto"/>
                <w:sz w:val="21"/>
                <w:szCs w:val="21"/>
              </w:rPr>
              <w:t>2、员工培训按时完成率100%。</w:t>
            </w:r>
          </w:p>
          <w:p>
            <w:pPr>
              <w:pStyle w:val="2"/>
              <w:rPr>
                <w:rFonts w:hint="eastAsia" w:ascii="宋体" w:hAnsi="宋体" w:eastAsia="宋体" w:cs="宋体"/>
                <w:color w:val="auto"/>
                <w:sz w:val="21"/>
                <w:szCs w:val="21"/>
              </w:rPr>
            </w:pPr>
            <w:r>
              <w:rPr>
                <w:rFonts w:hint="eastAsia" w:ascii="宋体" w:hAnsi="宋体" w:eastAsia="宋体" w:cs="宋体"/>
                <w:color w:val="auto"/>
                <w:sz w:val="21"/>
                <w:szCs w:val="21"/>
              </w:rPr>
              <w:t>3、顾客满意率9</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%以上。</w:t>
            </w:r>
          </w:p>
          <w:p>
            <w:pPr>
              <w:pStyle w:val="2"/>
              <w:rPr>
                <w:rFonts w:hint="default"/>
                <w:lang w:val="en-US" w:eastAsia="zh-CN"/>
              </w:rPr>
            </w:pPr>
            <w:r>
              <w:rPr>
                <w:rFonts w:hint="eastAsia" w:ascii="宋体" w:hAnsi="宋体" w:cs="宋体"/>
                <w:color w:val="auto"/>
                <w:sz w:val="21"/>
                <w:szCs w:val="21"/>
                <w:lang w:val="en-US" w:eastAsia="zh-CN"/>
              </w:rPr>
              <w:t>提供2021年第一季度目标考核完成情况，目标均完成</w:t>
            </w:r>
            <w:r>
              <w:rPr>
                <w:rFonts w:hint="eastAsia" w:ascii="宋体" w:hAnsi="宋体" w:cs="宋体"/>
                <w:color w:val="auto"/>
                <w:spacing w:val="0"/>
                <w:kern w:val="2"/>
                <w:sz w:val="21"/>
                <w:szCs w:val="21"/>
                <w:lang w:val="en-US" w:eastAsia="zh-CN" w:bidi="ar-SA"/>
              </w:rPr>
              <w:t xml:space="preserve">                  </w:t>
            </w:r>
          </w:p>
          <w:p>
            <w:pPr>
              <w:ind w:firstLine="420" w:firstLineChars="200"/>
              <w:jc w:val="both"/>
              <w:rPr>
                <w:rFonts w:hint="eastAsia" w:asciiTheme="minorEastAsia" w:hAnsiTheme="minorEastAsia" w:eastAsiaTheme="minorEastAsia" w:cstheme="minorEastAsia"/>
              </w:rPr>
            </w:pPr>
            <w:r>
              <w:rPr>
                <w:rFonts w:hint="eastAsia" w:ascii="宋体" w:hAnsi="宋体" w:cs="宋体"/>
                <w:color w:val="auto"/>
                <w:szCs w:val="21"/>
              </w:rPr>
              <w:t>上述目标、指标2</w:t>
            </w:r>
            <w:r>
              <w:rPr>
                <w:rFonts w:ascii="宋体" w:hAnsi="宋体" w:cs="宋体"/>
                <w:color w:val="auto"/>
                <w:szCs w:val="21"/>
              </w:rPr>
              <w:t>0</w:t>
            </w:r>
            <w:r>
              <w:rPr>
                <w:rFonts w:hint="eastAsia" w:ascii="宋体" w:hAnsi="宋体" w:cs="宋体"/>
                <w:color w:val="auto"/>
                <w:szCs w:val="21"/>
                <w:lang w:val="en-US" w:eastAsia="zh-CN"/>
              </w:rPr>
              <w:t>21</w:t>
            </w:r>
            <w:r>
              <w:rPr>
                <w:rFonts w:hint="eastAsia" w:ascii="宋体" w:hAnsi="宋体" w:cs="宋体"/>
                <w:color w:val="auto"/>
                <w:szCs w:val="21"/>
              </w:rPr>
              <w:t>年第一季度进行考核，考核结果：全部达标，检查人：</w:t>
            </w:r>
            <w:r>
              <w:rPr>
                <w:rFonts w:hint="eastAsia" w:ascii="宋体" w:hAnsi="宋体"/>
                <w:color w:val="auto"/>
                <w:sz w:val="24"/>
                <w:lang w:eastAsia="zh-CN"/>
              </w:rPr>
              <w:t>赵俊霞</w:t>
            </w:r>
            <w:r>
              <w:rPr>
                <w:rFonts w:hint="eastAsia" w:ascii="宋体" w:hAnsi="宋体" w:cs="宋体"/>
                <w:color w:val="auto"/>
                <w:szCs w:val="21"/>
              </w:rPr>
              <w:t>。制定的指标和管理方案基本可行</w:t>
            </w:r>
            <w:r>
              <w:rPr>
                <w:rFonts w:hint="eastAsia" w:asciiTheme="minorEastAsia" w:hAnsiTheme="minorEastAsia" w:eastAsiaTheme="minorEastAsia" w:cstheme="minorEastAsia"/>
                <w:color w:val="auto"/>
                <w:sz w:val="21"/>
                <w:szCs w:val="21"/>
              </w:rPr>
              <w:t>。</w:t>
            </w:r>
          </w:p>
        </w:tc>
        <w:tc>
          <w:tcPr>
            <w:tcW w:w="780"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6" w:type="dxa"/>
            <w:vAlign w:val="center"/>
          </w:tcPr>
          <w:p>
            <w:pPr>
              <w:rPr>
                <w:rFonts w:hint="eastAsia" w:cs="Lucida Sans"/>
                <w:b w:val="0"/>
                <w:bCs/>
              </w:rPr>
            </w:pPr>
            <w:r>
              <w:rPr>
                <w:rFonts w:hint="eastAsia" w:cs="Lucida Sans"/>
                <w:b w:val="0"/>
                <w:bCs/>
              </w:rPr>
              <w:t>基础设施</w:t>
            </w:r>
          </w:p>
        </w:tc>
        <w:tc>
          <w:tcPr>
            <w:tcW w:w="1164" w:type="dxa"/>
            <w:vAlign w:val="center"/>
          </w:tcPr>
          <w:p>
            <w:pPr>
              <w:rPr>
                <w:rFonts w:hint="default" w:cs="Lucida Sans"/>
                <w:b w:val="0"/>
                <w:bCs/>
                <w:lang w:val="en-US" w:eastAsia="zh-CN"/>
              </w:rPr>
            </w:pPr>
            <w:r>
              <w:rPr>
                <w:rFonts w:hint="eastAsia" w:cs="Lucida Sans"/>
                <w:b w:val="0"/>
                <w:bCs/>
              </w:rPr>
              <w:t>Q7.1.3</w:t>
            </w:r>
          </w:p>
        </w:tc>
        <w:tc>
          <w:tcPr>
            <w:tcW w:w="10809" w:type="dxa"/>
            <w:vAlign w:val="center"/>
          </w:tcPr>
          <w:p>
            <w:pPr>
              <w:rPr>
                <w:rFonts w:hint="default" w:cs="Lucida Sans"/>
                <w:b w:val="0"/>
                <w:bCs/>
                <w:lang w:val="en-US" w:eastAsia="zh-CN"/>
              </w:rPr>
            </w:pPr>
            <w:r>
              <w:rPr>
                <w:rFonts w:hint="eastAsia" w:cs="Lucida Sans"/>
                <w:b w:val="0"/>
                <w:bCs/>
              </w:rPr>
              <w:t>基础设施：办公用房，面积</w:t>
            </w:r>
            <w:r>
              <w:rPr>
                <w:rFonts w:hint="eastAsia" w:cs="Lucida Sans"/>
                <w:b w:val="0"/>
                <w:bCs/>
                <w:lang w:val="en-US" w:eastAsia="zh-CN"/>
              </w:rPr>
              <w:t>90</w:t>
            </w:r>
            <w:r>
              <w:rPr>
                <w:rFonts w:hint="eastAsia" w:cs="Lucida Sans"/>
                <w:b w:val="0"/>
                <w:bCs/>
              </w:rPr>
              <w:t>平</w:t>
            </w:r>
          </w:p>
          <w:p>
            <w:pPr>
              <w:rPr>
                <w:rFonts w:hint="eastAsia" w:cs="Lucida Sans"/>
                <w:b w:val="0"/>
                <w:bCs/>
              </w:rPr>
            </w:pPr>
            <w:r>
              <w:rPr>
                <w:rFonts w:hint="eastAsia" w:cs="Lucida Sans"/>
                <w:b w:val="0"/>
                <w:bCs/>
              </w:rPr>
              <w:t>办公设备：电脑、打印机、扫描仪等</w:t>
            </w:r>
          </w:p>
          <w:p>
            <w:pPr>
              <w:rPr>
                <w:rFonts w:cs="Lucida Sans"/>
                <w:b w:val="0"/>
                <w:bCs/>
                <w:color w:val="FF0000"/>
              </w:rPr>
            </w:pPr>
            <w:r>
              <w:rPr>
                <w:rFonts w:hint="eastAsia" w:cs="Lucida Sans"/>
                <w:b w:val="0"/>
                <w:bCs/>
                <w:lang w:val="en-US" w:eastAsia="zh-CN"/>
              </w:rPr>
              <w:t>定</w:t>
            </w:r>
            <w:r>
              <w:rPr>
                <w:rFonts w:hint="eastAsia" w:cs="Lucida Sans"/>
                <w:b w:val="0"/>
                <w:bCs/>
              </w:rPr>
              <w:t>期维护与保养。公司根据办公的需要，配备了办公用房及通讯、信息系统等基础设施</w:t>
            </w:r>
            <w:r>
              <w:rPr>
                <w:rFonts w:cs="Lucida Sans"/>
                <w:b w:val="0"/>
                <w:bCs/>
              </w:rPr>
              <w:t>。公司编制</w:t>
            </w:r>
            <w:r>
              <w:rPr>
                <w:rFonts w:hint="eastAsia" w:cs="Lucida Sans"/>
                <w:b w:val="0"/>
                <w:bCs/>
              </w:rPr>
              <w:t>了《基础设施和过程运行环境控制程序》 并配备有办</w:t>
            </w:r>
            <w:r>
              <w:rPr>
                <w:rFonts w:hint="eastAsia" w:cs="Lucida Sans"/>
                <w:b w:val="0"/>
                <w:bCs/>
              </w:rPr>
              <w:t>公桌椅，水电、空调、会议室，并有电脑、打印机、电话、传真机、复印机等办公设备；满足办公需要。</w:t>
            </w:r>
          </w:p>
          <w:p>
            <w:pPr>
              <w:ind w:firstLine="420" w:firstLineChars="200"/>
              <w:rPr>
                <w:rFonts w:cs="Lucida Sans"/>
                <w:b w:val="0"/>
                <w:bCs/>
              </w:rPr>
            </w:pPr>
            <w:r>
              <w:rPr>
                <w:rFonts w:hint="eastAsia" w:cs="Lucida Sans"/>
                <w:b w:val="0"/>
                <w:bCs/>
              </w:rPr>
              <w:t>抽：《设备维修保养计划》</w:t>
            </w:r>
          </w:p>
          <w:p>
            <w:pPr>
              <w:ind w:firstLine="420" w:firstLineChars="200"/>
              <w:rPr>
                <w:rFonts w:cs="Lucida Sans"/>
                <w:b/>
              </w:rPr>
            </w:pPr>
            <w:r>
              <w:rPr>
                <w:rFonts w:hint="eastAsia" w:cs="Lucida Sans"/>
                <w:b w:val="0"/>
                <w:bCs/>
              </w:rPr>
              <w:t>依照计划进行设备设施的升级、维护、更换、配备，相关设施配备和管理比较完善。提供电脑打印机设备清单及维修保养记录。保养人：</w:t>
            </w:r>
            <w:r>
              <w:rPr>
                <w:rFonts w:hint="eastAsia" w:ascii="宋体" w:hAnsi="宋体"/>
                <w:sz w:val="24"/>
                <w:lang w:eastAsia="zh-CN"/>
              </w:rPr>
              <w:t>赵俊霞</w:t>
            </w:r>
            <w:r>
              <w:rPr>
                <w:rFonts w:hint="eastAsia" w:cs="Lucida Sans"/>
                <w:b/>
              </w:rPr>
              <w:t>。</w:t>
            </w:r>
          </w:p>
          <w:p>
            <w:pPr>
              <w:pStyle w:val="2"/>
              <w:ind w:firstLine="460" w:firstLineChars="200"/>
              <w:rPr>
                <w:rFonts w:hint="eastAsia"/>
                <w:color w:val="auto"/>
                <w:sz w:val="21"/>
                <w:szCs w:val="21"/>
              </w:rPr>
            </w:pPr>
          </w:p>
        </w:tc>
        <w:tc>
          <w:tcPr>
            <w:tcW w:w="780"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56" w:type="dxa"/>
            <w:vAlign w:val="center"/>
          </w:tcPr>
          <w:p>
            <w:pPr>
              <w:rPr>
                <w:rFonts w:hint="default" w:eastAsia="宋体"/>
                <w:lang w:val="en-US" w:eastAsia="zh-CN"/>
              </w:rPr>
            </w:pPr>
            <w:r>
              <w:rPr>
                <w:rFonts w:hint="eastAsia"/>
                <w:sz w:val="21"/>
                <w:szCs w:val="21"/>
              </w:rPr>
              <w:t>人员、能力</w:t>
            </w:r>
            <w:r>
              <w:rPr>
                <w:rFonts w:hint="eastAsia"/>
                <w:sz w:val="21"/>
                <w:szCs w:val="21"/>
                <w:lang w:eastAsia="zh-CN"/>
              </w:rPr>
              <w:t>、</w:t>
            </w:r>
            <w:r>
              <w:rPr>
                <w:rFonts w:hint="eastAsia"/>
                <w:sz w:val="21"/>
                <w:szCs w:val="21"/>
                <w:lang w:val="en-US" w:eastAsia="zh-CN"/>
              </w:rPr>
              <w:t>培训</w:t>
            </w:r>
          </w:p>
        </w:tc>
        <w:tc>
          <w:tcPr>
            <w:tcW w:w="1164" w:type="dxa"/>
            <w:vAlign w:val="center"/>
          </w:tcPr>
          <w:p>
            <w:pPr>
              <w:rPr>
                <w:szCs w:val="21"/>
              </w:rPr>
            </w:pPr>
            <w:r>
              <w:rPr>
                <w:rFonts w:hint="eastAsia"/>
                <w:szCs w:val="21"/>
              </w:rPr>
              <w:t>Q7.1.2</w:t>
            </w:r>
          </w:p>
          <w:p>
            <w:pPr>
              <w:rPr>
                <w:szCs w:val="21"/>
                <w:highlight w:val="red"/>
              </w:rPr>
            </w:pPr>
            <w:r>
              <w:rPr>
                <w:rFonts w:hint="eastAsia"/>
                <w:szCs w:val="21"/>
              </w:rPr>
              <w:t>Q7.2</w:t>
            </w:r>
          </w:p>
          <w:p>
            <w:pPr>
              <w:pStyle w:val="2"/>
              <w:rPr>
                <w:rFonts w:hint="default" w:eastAsia="宋体"/>
                <w:lang w:val="en-US" w:eastAsia="zh-CN"/>
              </w:rPr>
            </w:pPr>
          </w:p>
        </w:tc>
        <w:tc>
          <w:tcPr>
            <w:tcW w:w="10809" w:type="dxa"/>
            <w:vAlign w:val="center"/>
          </w:tcPr>
          <w:p>
            <w:pPr>
              <w:pStyle w:val="4"/>
              <w:widowControl/>
              <w:ind w:firstLine="420" w:firstLineChars="200"/>
              <w:rPr>
                <w:rFonts w:ascii="Times New Roman" w:hAnsi="Times New Roman"/>
                <w:sz w:val="21"/>
                <w:szCs w:val="21"/>
              </w:rPr>
            </w:pPr>
            <w:r>
              <w:rPr>
                <w:rFonts w:hint="eastAsia" w:ascii="Times New Roman" w:hAnsi="Times New Roman"/>
                <w:sz w:val="21"/>
                <w:szCs w:val="21"/>
              </w:rPr>
              <w:t>编制《人力资源管理管理程序》，规定了控制要求。对企业的人力资源的培养和发展等作出规定，</w:t>
            </w:r>
            <w:r>
              <w:rPr>
                <w:rFonts w:hint="eastAsia" w:ascii="宋体" w:hAnsi="宋体"/>
                <w:szCs w:val="21"/>
              </w:rPr>
              <w:t xml:space="preserve">净水设备的销售 </w:t>
            </w:r>
            <w:r>
              <w:rPr>
                <w:rFonts w:hint="eastAsia" w:ascii="Times New Roman" w:hAnsi="Times New Roman"/>
                <w:sz w:val="21"/>
                <w:szCs w:val="21"/>
              </w:rPr>
              <w:t>人员、特种作业人员等人力资源作出了规划。</w:t>
            </w:r>
          </w:p>
          <w:p>
            <w:pPr>
              <w:pStyle w:val="4"/>
              <w:widowControl/>
              <w:ind w:firstLine="420" w:firstLineChars="200"/>
              <w:rPr>
                <w:rFonts w:ascii="Times New Roman" w:hAnsi="Times New Roman"/>
                <w:sz w:val="21"/>
                <w:szCs w:val="21"/>
              </w:rPr>
            </w:pPr>
            <w:r>
              <w:rPr>
                <w:rFonts w:hint="eastAsia" w:ascii="Times New Roman" w:hAnsi="Times New Roman"/>
                <w:sz w:val="21"/>
                <w:szCs w:val="21"/>
              </w:rPr>
              <w:t>编制《人力资源管理规划》等三层作业文件，部门又根据自己部门的特点提供《各部门负责人职责和任职要求》及《绩效考核规定》，对员工的绩效进行考核，并与员工的工资相挂钩，查</w:t>
            </w:r>
            <w:r>
              <w:rPr>
                <w:rFonts w:hint="eastAsia" w:ascii="Times New Roman" w:hAnsi="Times New Roman"/>
                <w:sz w:val="21"/>
                <w:szCs w:val="21"/>
                <w:lang w:eastAsia="zh-CN"/>
              </w:rPr>
              <w:t>202</w:t>
            </w:r>
            <w:r>
              <w:rPr>
                <w:rFonts w:hint="eastAsia" w:ascii="Times New Roman" w:hAnsi="Times New Roman"/>
                <w:sz w:val="21"/>
                <w:szCs w:val="21"/>
                <w:lang w:val="en-US" w:eastAsia="zh-CN"/>
              </w:rPr>
              <w:t>1</w:t>
            </w:r>
            <w:r>
              <w:rPr>
                <w:rFonts w:hint="eastAsia" w:ascii="Times New Roman" w:hAnsi="Times New Roman"/>
                <w:sz w:val="21"/>
                <w:szCs w:val="21"/>
              </w:rPr>
              <w:t>年</w:t>
            </w:r>
            <w:r>
              <w:rPr>
                <w:rFonts w:hint="eastAsia" w:ascii="Times New Roman" w:hAnsi="Times New Roman"/>
                <w:sz w:val="21"/>
                <w:szCs w:val="21"/>
                <w:lang w:val="en-US" w:eastAsia="zh-CN"/>
              </w:rPr>
              <w:t>3</w:t>
            </w:r>
            <w:r>
              <w:rPr>
                <w:rFonts w:hint="eastAsia" w:ascii="Times New Roman" w:hAnsi="Times New Roman"/>
                <w:sz w:val="21"/>
                <w:szCs w:val="21"/>
              </w:rPr>
              <w:t>月的考核记录，考核结果基本达成设定的目标值，考核基本与办法保持一致。编制《岗位工作人员任职资格》，对总经理、管代、内审员、</w:t>
            </w:r>
            <w:r>
              <w:rPr>
                <w:rFonts w:hint="eastAsia" w:ascii="Times New Roman" w:hAnsi="Times New Roman"/>
                <w:sz w:val="21"/>
                <w:szCs w:val="21"/>
                <w:lang w:val="en-US" w:eastAsia="zh-CN"/>
              </w:rPr>
              <w:t>销售</w:t>
            </w:r>
            <w:r>
              <w:rPr>
                <w:rFonts w:hint="eastAsia" w:ascii="宋体" w:hAnsi="宋体"/>
                <w:szCs w:val="21"/>
              </w:rPr>
              <w:t>管理</w:t>
            </w:r>
            <w:r>
              <w:rPr>
                <w:rFonts w:hint="eastAsia" w:ascii="Times New Roman" w:hAnsi="Times New Roman"/>
                <w:sz w:val="21"/>
                <w:szCs w:val="21"/>
              </w:rPr>
              <w:t>等岗位人员的任职要求从能力、意识、学历、经历、技能等方面作出规定。</w:t>
            </w:r>
          </w:p>
          <w:p>
            <w:pPr>
              <w:pStyle w:val="4"/>
              <w:widowControl/>
              <w:ind w:firstLine="420" w:firstLineChars="200"/>
              <w:rPr>
                <w:rFonts w:ascii="Times New Roman" w:hAnsi="Times New Roman"/>
                <w:sz w:val="21"/>
                <w:szCs w:val="21"/>
              </w:rPr>
            </w:pPr>
            <w:r>
              <w:rPr>
                <w:rFonts w:hint="eastAsia" w:ascii="Times New Roman" w:hAnsi="Times New Roman"/>
                <w:sz w:val="21"/>
                <w:szCs w:val="21"/>
              </w:rPr>
              <w:t>根据企业发展规划、现状及各部门意见，人力资源部制定年度培训计划，提供《</w:t>
            </w:r>
            <w:r>
              <w:rPr>
                <w:rFonts w:hint="eastAsia" w:ascii="Times New Roman" w:hAnsi="Times New Roman"/>
                <w:sz w:val="21"/>
                <w:szCs w:val="21"/>
                <w:lang w:eastAsia="zh-CN"/>
              </w:rPr>
              <w:t>2020</w:t>
            </w:r>
            <w:r>
              <w:rPr>
                <w:rFonts w:hint="eastAsia" w:ascii="Times New Roman" w:hAnsi="Times New Roman"/>
                <w:sz w:val="21"/>
                <w:szCs w:val="21"/>
              </w:rPr>
              <w:t>年培训计划》，</w:t>
            </w:r>
          </w:p>
          <w:p>
            <w:pPr>
              <w:pStyle w:val="4"/>
              <w:widowControl/>
              <w:ind w:firstLine="420" w:firstLineChars="200"/>
              <w:rPr>
                <w:rFonts w:ascii="Times New Roman" w:hAnsi="Times New Roman"/>
                <w:sz w:val="21"/>
                <w:szCs w:val="21"/>
              </w:rPr>
            </w:pPr>
            <w:r>
              <w:rPr>
                <w:rFonts w:hint="eastAsia" w:ascii="Times New Roman" w:hAnsi="Times New Roman"/>
                <w:sz w:val="21"/>
                <w:szCs w:val="21"/>
              </w:rPr>
              <w:t xml:space="preserve">   2 0 </w:t>
            </w:r>
            <w:r>
              <w:rPr>
                <w:rFonts w:hint="eastAsia" w:ascii="Times New Roman" w:hAnsi="Times New Roman"/>
                <w:sz w:val="21"/>
                <w:szCs w:val="21"/>
                <w:lang w:val="en-US" w:eastAsia="zh-CN"/>
              </w:rPr>
              <w:t>21</w:t>
            </w:r>
            <w:r>
              <w:rPr>
                <w:rFonts w:hint="eastAsia" w:ascii="Times New Roman" w:hAnsi="Times New Roman"/>
                <w:sz w:val="21"/>
                <w:szCs w:val="21"/>
              </w:rPr>
              <w:t xml:space="preserve">年度培训计划                                                                                                                                                                     </w:t>
            </w:r>
          </w:p>
          <w:p>
            <w:pPr>
              <w:pStyle w:val="4"/>
              <w:widowControl/>
              <w:ind w:firstLine="420" w:firstLineChars="200"/>
              <w:rPr>
                <w:rFonts w:ascii="Times New Roman" w:hAnsi="Times New Roman"/>
                <w:sz w:val="21"/>
                <w:szCs w:val="21"/>
              </w:rPr>
            </w:pPr>
            <w:r>
              <w:rPr>
                <w:rFonts w:hint="eastAsia" w:ascii="Times New Roman" w:hAnsi="Times New Roman"/>
                <w:sz w:val="21"/>
                <w:szCs w:val="21"/>
              </w:rPr>
              <w:t>序号</w:t>
            </w:r>
            <w:r>
              <w:rPr>
                <w:rFonts w:hint="eastAsia" w:ascii="Times New Roman" w:hAnsi="Times New Roman"/>
                <w:sz w:val="21"/>
                <w:szCs w:val="21"/>
              </w:rPr>
              <w:tab/>
            </w:r>
            <w:r>
              <w:rPr>
                <w:rFonts w:hint="eastAsia" w:ascii="Times New Roman" w:hAnsi="Times New Roman"/>
                <w:sz w:val="21"/>
                <w:szCs w:val="21"/>
              </w:rPr>
              <w:t>培训内容</w:t>
            </w:r>
            <w:r>
              <w:rPr>
                <w:rFonts w:hint="eastAsia" w:ascii="Times New Roman" w:hAnsi="Times New Roman"/>
                <w:sz w:val="21"/>
                <w:szCs w:val="21"/>
              </w:rPr>
              <w:tab/>
            </w:r>
            <w:r>
              <w:rPr>
                <w:rFonts w:hint="eastAsia" w:ascii="Times New Roman" w:hAnsi="Times New Roman"/>
                <w:sz w:val="21"/>
                <w:szCs w:val="21"/>
              </w:rPr>
              <w:t>计划时间</w:t>
            </w:r>
            <w:r>
              <w:rPr>
                <w:rFonts w:hint="eastAsia" w:ascii="Times New Roman" w:hAnsi="Times New Roman"/>
                <w:sz w:val="21"/>
                <w:szCs w:val="21"/>
              </w:rPr>
              <w:tab/>
            </w:r>
            <w:r>
              <w:rPr>
                <w:rFonts w:hint="eastAsia" w:ascii="Times New Roman" w:hAnsi="Times New Roman"/>
                <w:sz w:val="21"/>
                <w:szCs w:val="21"/>
              </w:rPr>
              <w:t>培训对象</w:t>
            </w:r>
            <w:r>
              <w:rPr>
                <w:rFonts w:hint="eastAsia" w:ascii="Times New Roman" w:hAnsi="Times New Roman"/>
                <w:sz w:val="21"/>
                <w:szCs w:val="21"/>
              </w:rPr>
              <w:tab/>
            </w:r>
            <w:r>
              <w:rPr>
                <w:rFonts w:hint="eastAsia" w:ascii="Times New Roman" w:hAnsi="Times New Roman"/>
                <w:sz w:val="21"/>
                <w:szCs w:val="21"/>
                <w:lang w:val="en-US" w:eastAsia="zh-CN"/>
              </w:rPr>
              <w:t xml:space="preserve">     </w:t>
            </w:r>
            <w:r>
              <w:rPr>
                <w:rFonts w:hint="eastAsia" w:ascii="Times New Roman" w:hAnsi="Times New Roman"/>
                <w:sz w:val="21"/>
                <w:szCs w:val="21"/>
              </w:rPr>
              <w:t>施培单位</w:t>
            </w:r>
          </w:p>
          <w:p>
            <w:pPr>
              <w:pStyle w:val="4"/>
              <w:widowControl/>
              <w:ind w:firstLine="420" w:firstLineChars="200"/>
              <w:rPr>
                <w:rFonts w:hint="default" w:ascii="Times New Roman" w:hAnsi="Times New Roman" w:eastAsia="宋体"/>
                <w:sz w:val="21"/>
                <w:szCs w:val="21"/>
                <w:lang w:val="en-US" w:eastAsia="zh-CN"/>
              </w:rPr>
            </w:pPr>
            <w:r>
              <w:rPr>
                <w:rFonts w:hint="eastAsia" w:ascii="Times New Roman" w:hAnsi="Times New Roman"/>
                <w:sz w:val="21"/>
                <w:szCs w:val="21"/>
              </w:rPr>
              <w:t>1</w:t>
            </w:r>
            <w:r>
              <w:rPr>
                <w:rFonts w:hint="eastAsia" w:ascii="Times New Roman" w:hAnsi="Times New Roman"/>
                <w:sz w:val="21"/>
                <w:szCs w:val="21"/>
              </w:rPr>
              <w:tab/>
            </w:r>
            <w:r>
              <w:rPr>
                <w:rFonts w:hint="eastAsia" w:ascii="Times New Roman" w:hAnsi="Times New Roman"/>
                <w:sz w:val="21"/>
                <w:szCs w:val="21"/>
                <w:lang w:val="en-US" w:eastAsia="zh-CN"/>
              </w:rPr>
              <w:t xml:space="preserve">    销售礼仪    1</w:t>
            </w:r>
            <w:r>
              <w:rPr>
                <w:rFonts w:hint="eastAsia" w:ascii="Times New Roman" w:hAnsi="Times New Roman"/>
                <w:sz w:val="21"/>
                <w:szCs w:val="21"/>
              </w:rPr>
              <w:t>月</w:t>
            </w:r>
            <w:r>
              <w:rPr>
                <w:rFonts w:hint="eastAsia" w:ascii="Times New Roman" w:hAnsi="Times New Roman"/>
                <w:sz w:val="21"/>
                <w:szCs w:val="21"/>
                <w:lang w:val="en-US" w:eastAsia="zh-CN"/>
              </w:rPr>
              <w:t>上旬     销售人员         管理部</w:t>
            </w:r>
          </w:p>
          <w:p>
            <w:pPr>
              <w:pStyle w:val="4"/>
              <w:widowControl/>
              <w:ind w:firstLine="420" w:firstLineChars="200"/>
              <w:rPr>
                <w:rFonts w:hint="eastAsia" w:ascii="Times New Roman" w:hAnsi="Times New Roman"/>
                <w:sz w:val="21"/>
                <w:szCs w:val="21"/>
                <w:lang w:val="en-US" w:eastAsia="zh-CN"/>
              </w:rPr>
            </w:pPr>
            <w:r>
              <w:rPr>
                <w:rFonts w:hint="eastAsia" w:ascii="Times New Roman" w:hAnsi="Times New Roman"/>
                <w:sz w:val="21"/>
                <w:szCs w:val="21"/>
                <w:lang w:val="en-US" w:eastAsia="zh-CN"/>
              </w:rPr>
              <w:t>2       体系文件    3</w:t>
            </w:r>
            <w:r>
              <w:rPr>
                <w:rFonts w:hint="eastAsia" w:ascii="Times New Roman" w:hAnsi="Times New Roman"/>
                <w:sz w:val="21"/>
                <w:szCs w:val="21"/>
              </w:rPr>
              <w:t>月</w:t>
            </w:r>
            <w:r>
              <w:rPr>
                <w:rFonts w:hint="eastAsia" w:ascii="Times New Roman" w:hAnsi="Times New Roman"/>
                <w:sz w:val="21"/>
                <w:szCs w:val="21"/>
                <w:lang w:val="en-US" w:eastAsia="zh-CN"/>
              </w:rPr>
              <w:t>上旬</w:t>
            </w:r>
            <w:r>
              <w:rPr>
                <w:rFonts w:hint="eastAsia" w:ascii="Times New Roman" w:hAnsi="Times New Roman"/>
                <w:sz w:val="21"/>
                <w:szCs w:val="21"/>
              </w:rPr>
              <w:tab/>
            </w:r>
            <w:r>
              <w:rPr>
                <w:rFonts w:hint="eastAsia" w:ascii="Times New Roman" w:hAnsi="Times New Roman"/>
                <w:sz w:val="21"/>
                <w:szCs w:val="21"/>
                <w:lang w:val="en-US" w:eastAsia="zh-CN"/>
              </w:rPr>
              <w:t xml:space="preserve">    </w:t>
            </w:r>
            <w:r>
              <w:rPr>
                <w:rFonts w:hint="eastAsia" w:ascii="Times New Roman" w:hAnsi="Times New Roman"/>
                <w:sz w:val="21"/>
                <w:szCs w:val="21"/>
              </w:rPr>
              <w:t>全体人员</w:t>
            </w:r>
            <w:r>
              <w:rPr>
                <w:rFonts w:hint="eastAsia" w:ascii="Times New Roman" w:hAnsi="Times New Roman"/>
                <w:sz w:val="21"/>
                <w:szCs w:val="21"/>
              </w:rPr>
              <w:tab/>
            </w:r>
            <w:r>
              <w:rPr>
                <w:rFonts w:hint="eastAsia" w:ascii="Times New Roman" w:hAnsi="Times New Roman"/>
                <w:sz w:val="21"/>
                <w:szCs w:val="21"/>
                <w:lang w:val="en-US" w:eastAsia="zh-CN"/>
              </w:rPr>
              <w:t xml:space="preserve">      管理部</w:t>
            </w:r>
          </w:p>
          <w:p>
            <w:pPr>
              <w:pStyle w:val="4"/>
              <w:widowControl/>
              <w:ind w:firstLine="420" w:firstLineChars="200"/>
              <w:rPr>
                <w:rFonts w:hint="eastAsia" w:ascii="Times New Roman" w:hAnsi="Times New Roman"/>
                <w:sz w:val="21"/>
                <w:szCs w:val="21"/>
                <w:lang w:val="en-US" w:eastAsia="zh-CN"/>
              </w:rPr>
            </w:pPr>
            <w:r>
              <w:rPr>
                <w:rFonts w:hint="eastAsia" w:ascii="Times New Roman" w:hAnsi="Times New Roman"/>
                <w:sz w:val="21"/>
                <w:szCs w:val="21"/>
                <w:lang w:val="en-US" w:eastAsia="zh-CN"/>
              </w:rPr>
              <w:t>3       内审员培训  4月下旬      内审员          管理部</w:t>
            </w:r>
          </w:p>
          <w:p>
            <w:pPr>
              <w:pStyle w:val="4"/>
              <w:widowControl/>
              <w:ind w:firstLine="420" w:firstLineChars="200"/>
              <w:rPr>
                <w:rFonts w:hint="eastAsia" w:ascii="Times New Roman" w:hAnsi="Times New Roman"/>
                <w:sz w:val="21"/>
                <w:szCs w:val="21"/>
                <w:lang w:val="en-US" w:eastAsia="zh-CN"/>
              </w:rPr>
            </w:pPr>
            <w:r>
              <w:rPr>
                <w:rFonts w:hint="eastAsia" w:ascii="Times New Roman" w:hAnsi="Times New Roman"/>
                <w:sz w:val="21"/>
                <w:szCs w:val="21"/>
                <w:lang w:val="en-US" w:eastAsia="zh-CN"/>
              </w:rPr>
              <w:t>4       法律法规    5月下旬     管理层、各部门   管理部</w:t>
            </w:r>
          </w:p>
          <w:p>
            <w:pPr>
              <w:pStyle w:val="4"/>
              <w:widowControl/>
              <w:ind w:firstLine="420" w:firstLineChars="200"/>
              <w:rPr>
                <w:rFonts w:hint="default" w:ascii="Times New Roman" w:hAnsi="Times New Roman"/>
                <w:sz w:val="21"/>
                <w:szCs w:val="21"/>
                <w:lang w:val="en-US" w:eastAsia="zh-CN"/>
              </w:rPr>
            </w:pPr>
            <w:r>
              <w:rPr>
                <w:rFonts w:hint="eastAsia" w:ascii="Times New Roman" w:hAnsi="Times New Roman"/>
                <w:sz w:val="21"/>
                <w:szCs w:val="21"/>
                <w:lang w:val="en-US" w:eastAsia="zh-CN"/>
              </w:rPr>
              <w:t>5       管理体标准  6月下旬     全体人员         外聘老师</w:t>
            </w:r>
          </w:p>
          <w:p>
            <w:pPr>
              <w:pStyle w:val="4"/>
              <w:widowControl/>
              <w:ind w:firstLine="420" w:firstLineChars="200"/>
              <w:rPr>
                <w:rFonts w:hint="default" w:ascii="Times New Roman" w:hAnsi="Times New Roman"/>
                <w:sz w:val="21"/>
                <w:szCs w:val="21"/>
                <w:lang w:val="en-US" w:eastAsia="zh-CN"/>
              </w:rPr>
            </w:pPr>
            <w:r>
              <w:rPr>
                <w:rFonts w:hint="eastAsia" w:ascii="Times New Roman" w:hAnsi="Times New Roman"/>
                <w:sz w:val="21"/>
                <w:szCs w:val="21"/>
                <w:lang w:val="en-US" w:eastAsia="zh-CN"/>
              </w:rPr>
              <w:t>6       技能培训    11月中旬     销售人员</w:t>
            </w:r>
          </w:p>
          <w:p>
            <w:pPr>
              <w:pStyle w:val="4"/>
              <w:widowControl/>
              <w:ind w:firstLine="420" w:firstLineChars="200"/>
              <w:rPr>
                <w:rFonts w:hint="eastAsia" w:ascii="Times New Roman" w:hAnsi="Times New Roman"/>
                <w:sz w:val="21"/>
                <w:szCs w:val="21"/>
              </w:rPr>
            </w:pPr>
          </w:p>
          <w:p>
            <w:pPr>
              <w:pStyle w:val="4"/>
              <w:widowControl/>
              <w:ind w:firstLine="420" w:firstLineChars="200"/>
              <w:rPr>
                <w:rFonts w:ascii="Times New Roman" w:hAnsi="Times New Roman"/>
                <w:sz w:val="21"/>
                <w:szCs w:val="21"/>
              </w:rPr>
            </w:pPr>
            <w:r>
              <w:rPr>
                <w:rFonts w:hint="eastAsia" w:ascii="Times New Roman" w:hAnsi="Times New Roman"/>
                <w:sz w:val="21"/>
                <w:szCs w:val="21"/>
              </w:rPr>
              <w:t>编制/日期：</w:t>
            </w:r>
            <w:r>
              <w:rPr>
                <w:rFonts w:hint="eastAsia" w:hAnsi="宋体"/>
                <w:sz w:val="24"/>
                <w:lang w:eastAsia="zh-CN"/>
              </w:rPr>
              <w:t>赵俊霞</w:t>
            </w:r>
            <w:r>
              <w:rPr>
                <w:rFonts w:hint="eastAsia" w:ascii="Times New Roman" w:hAnsi="Times New Roman"/>
                <w:sz w:val="21"/>
                <w:szCs w:val="21"/>
                <w:lang w:eastAsia="zh-CN"/>
              </w:rPr>
              <w:t>202</w:t>
            </w:r>
            <w:r>
              <w:rPr>
                <w:rFonts w:hint="eastAsia" w:ascii="Times New Roman" w:hAnsi="Times New Roman"/>
                <w:sz w:val="21"/>
                <w:szCs w:val="21"/>
                <w:lang w:val="en-US" w:eastAsia="zh-CN"/>
              </w:rPr>
              <w:t>0.12.26</w:t>
            </w:r>
            <w:r>
              <w:rPr>
                <w:rFonts w:hint="eastAsia" w:ascii="Times New Roman" w:hAnsi="Times New Roman"/>
                <w:sz w:val="21"/>
                <w:szCs w:val="21"/>
              </w:rPr>
              <w:t xml:space="preserve">          批准/日期：</w:t>
            </w:r>
            <w:r>
              <w:rPr>
                <w:rFonts w:hint="eastAsia" w:ascii="Times New Roman" w:hAnsi="Times New Roman"/>
                <w:sz w:val="21"/>
                <w:szCs w:val="21"/>
                <w:lang w:val="en-US" w:eastAsia="zh-CN"/>
              </w:rPr>
              <w:t xml:space="preserve">王德山   </w:t>
            </w:r>
            <w:r>
              <w:rPr>
                <w:rFonts w:hint="eastAsia" w:ascii="Times New Roman" w:hAnsi="Times New Roman"/>
                <w:sz w:val="21"/>
                <w:szCs w:val="21"/>
                <w:lang w:eastAsia="zh-CN"/>
              </w:rPr>
              <w:t>202</w:t>
            </w:r>
            <w:r>
              <w:rPr>
                <w:rFonts w:hint="eastAsia" w:ascii="Times New Roman" w:hAnsi="Times New Roman"/>
                <w:sz w:val="21"/>
                <w:szCs w:val="21"/>
                <w:lang w:val="en-US" w:eastAsia="zh-CN"/>
              </w:rPr>
              <w:t>0.12.26</w:t>
            </w:r>
            <w:r>
              <w:rPr>
                <w:rFonts w:hint="eastAsia" w:ascii="Times New Roman" w:hAnsi="Times New Roman"/>
                <w:sz w:val="21"/>
                <w:szCs w:val="21"/>
              </w:rPr>
              <w:t xml:space="preserve"> </w:t>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 xml:space="preserve">  </w:t>
            </w:r>
          </w:p>
          <w:p>
            <w:pPr>
              <w:pStyle w:val="4"/>
              <w:widowControl/>
              <w:ind w:firstLine="420" w:firstLineChars="200"/>
              <w:rPr>
                <w:rFonts w:hint="default" w:ascii="Times New Roman" w:hAnsi="Times New Roman"/>
                <w:sz w:val="21"/>
                <w:szCs w:val="21"/>
                <w:lang w:val="en-US"/>
              </w:rPr>
            </w:pPr>
            <w:r>
              <w:rPr>
                <w:rFonts w:hint="eastAsia" w:ascii="Times New Roman" w:hAnsi="Times New Roman"/>
                <w:sz w:val="21"/>
                <w:szCs w:val="21"/>
              </w:rPr>
              <w:t>同时有培训记录、受培训部门参加培训人员培训方式培训内容考核方式等内容，显示安排标准、管理手册和程序、法律法规和其他要求、方针、意识教育等培训。编制：</w:t>
            </w:r>
            <w:r>
              <w:rPr>
                <w:rFonts w:hint="eastAsia" w:ascii="Times New Roman" w:hAnsi="Times New Roman"/>
                <w:sz w:val="21"/>
                <w:szCs w:val="21"/>
                <w:lang w:eastAsia="zh-CN"/>
              </w:rPr>
              <w:t>管理部</w:t>
            </w:r>
            <w:r>
              <w:rPr>
                <w:rFonts w:hint="eastAsia" w:ascii="Times New Roman" w:hAnsi="Times New Roman"/>
                <w:sz w:val="21"/>
                <w:szCs w:val="21"/>
              </w:rPr>
              <w:t>，批准：</w:t>
            </w:r>
            <w:r>
              <w:rPr>
                <w:rFonts w:hint="eastAsia"/>
                <w:lang w:eastAsia="zh-CN"/>
              </w:rPr>
              <w:t>王德山</w:t>
            </w:r>
            <w:r>
              <w:rPr>
                <w:rFonts w:hint="eastAsia" w:ascii="Times New Roman" w:hAnsi="Times New Roman"/>
                <w:sz w:val="21"/>
                <w:szCs w:val="21"/>
              </w:rPr>
              <w:t xml:space="preserve">  ，日期：</w:t>
            </w:r>
            <w:r>
              <w:rPr>
                <w:rFonts w:hint="eastAsia" w:ascii="Times New Roman" w:hAnsi="Times New Roman"/>
                <w:sz w:val="21"/>
                <w:szCs w:val="21"/>
                <w:lang w:eastAsia="zh-CN"/>
              </w:rPr>
              <w:t>202</w:t>
            </w:r>
            <w:r>
              <w:rPr>
                <w:rFonts w:hint="eastAsia" w:ascii="Times New Roman" w:hAnsi="Times New Roman"/>
                <w:sz w:val="21"/>
                <w:szCs w:val="21"/>
                <w:lang w:val="en-US" w:eastAsia="zh-CN"/>
              </w:rPr>
              <w:t>0</w:t>
            </w:r>
            <w:r>
              <w:rPr>
                <w:rFonts w:hint="eastAsia" w:ascii="Times New Roman" w:hAnsi="Times New Roman"/>
                <w:sz w:val="21"/>
                <w:szCs w:val="21"/>
              </w:rPr>
              <w:t>.</w:t>
            </w:r>
            <w:r>
              <w:rPr>
                <w:rFonts w:hint="eastAsia" w:ascii="Times New Roman" w:hAnsi="Times New Roman"/>
                <w:sz w:val="21"/>
                <w:szCs w:val="21"/>
                <w:lang w:val="en-US" w:eastAsia="zh-CN"/>
              </w:rPr>
              <w:t>12.26</w:t>
            </w:r>
          </w:p>
          <w:p>
            <w:pPr>
              <w:pStyle w:val="4"/>
              <w:widowControl/>
              <w:ind w:firstLine="420" w:firstLineChars="200"/>
              <w:rPr>
                <w:rFonts w:ascii="Times New Roman" w:hAnsi="Times New Roman"/>
                <w:color w:val="0C0C0C"/>
                <w:sz w:val="21"/>
                <w:szCs w:val="21"/>
              </w:rPr>
            </w:pPr>
            <w:r>
              <w:rPr>
                <w:rFonts w:hint="eastAsia" w:ascii="Times New Roman" w:hAnsi="Times New Roman"/>
                <w:color w:val="0C0C0C"/>
                <w:sz w:val="21"/>
                <w:szCs w:val="21"/>
              </w:rPr>
              <w:t>查《培训记录表》，培训题目：</w:t>
            </w:r>
            <w:r>
              <w:rPr>
                <w:rFonts w:hint="eastAsia" w:ascii="Times New Roman" w:hAnsi="Times New Roman"/>
                <w:color w:val="0C0C0C"/>
                <w:sz w:val="21"/>
                <w:szCs w:val="21"/>
                <w:lang w:val="en-US" w:eastAsia="zh-CN"/>
              </w:rPr>
              <w:t>体系文件</w:t>
            </w:r>
            <w:r>
              <w:rPr>
                <w:rFonts w:hint="eastAsia" w:ascii="Times New Roman" w:hAnsi="Times New Roman"/>
                <w:color w:val="0C0C0C"/>
                <w:sz w:val="21"/>
                <w:szCs w:val="21"/>
              </w:rPr>
              <w:t>培训；法律法规常识等。在培训结束后策划本公司管理体系的建立、实施过程。学习手册、程序文件编写格式。培训地点：会议室。</w:t>
            </w:r>
          </w:p>
          <w:p/>
          <w:p>
            <w:r>
              <w:rPr>
                <w:rFonts w:hint="eastAsia"/>
              </w:rPr>
              <w:t xml:space="preserve">抽1：培 训 实 施 记 录                                                      </w:t>
            </w:r>
          </w:p>
          <w:p>
            <w:r>
              <w:rPr>
                <w:rFonts w:hint="eastAsia"/>
              </w:rPr>
              <w:t>培训时间</w:t>
            </w:r>
            <w:r>
              <w:rPr>
                <w:rFonts w:hint="eastAsia"/>
              </w:rPr>
              <w:tab/>
            </w:r>
            <w:r>
              <w:rPr>
                <w:rFonts w:hint="eastAsia" w:ascii="宋体" w:cs="宋体"/>
                <w:color w:val="000000"/>
                <w:kern w:val="0"/>
                <w:sz w:val="24"/>
                <w:lang w:eastAsia="zh-CN"/>
              </w:rPr>
              <w:t>202</w:t>
            </w:r>
            <w:r>
              <w:rPr>
                <w:rFonts w:hint="eastAsia" w:ascii="宋体" w:cs="宋体"/>
                <w:color w:val="000000"/>
                <w:kern w:val="0"/>
                <w:sz w:val="24"/>
                <w:lang w:val="en-US" w:eastAsia="zh-CN"/>
              </w:rPr>
              <w:t>1</w:t>
            </w:r>
            <w:r>
              <w:rPr>
                <w:rFonts w:ascii="宋体" w:cs="宋体"/>
                <w:color w:val="000000"/>
                <w:kern w:val="0"/>
                <w:sz w:val="24"/>
              </w:rPr>
              <w:t>.</w:t>
            </w:r>
            <w:r>
              <w:rPr>
                <w:rFonts w:hint="eastAsia" w:ascii="宋体" w:cs="宋体"/>
                <w:color w:val="000000"/>
                <w:kern w:val="0"/>
                <w:sz w:val="24"/>
                <w:lang w:val="en-US" w:eastAsia="zh-CN"/>
              </w:rPr>
              <w:t>1</w:t>
            </w:r>
            <w:r>
              <w:rPr>
                <w:rFonts w:ascii="宋体" w:cs="宋体"/>
                <w:color w:val="000000"/>
                <w:kern w:val="0"/>
                <w:sz w:val="24"/>
              </w:rPr>
              <w:t>.</w:t>
            </w:r>
            <w:r>
              <w:rPr>
                <w:rFonts w:hint="eastAsia" w:ascii="宋体" w:cs="宋体"/>
                <w:color w:val="000000"/>
                <w:kern w:val="0"/>
                <w:sz w:val="24"/>
                <w:lang w:val="en-US" w:eastAsia="zh-CN"/>
              </w:rPr>
              <w:t>5</w:t>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ab/>
            </w:r>
            <w:r>
              <w:rPr>
                <w:rFonts w:hint="eastAsia"/>
                <w:lang w:val="en-US" w:eastAsia="zh-CN"/>
              </w:rPr>
              <w:t>外聘</w:t>
            </w:r>
            <w:r>
              <w:rPr>
                <w:rFonts w:hint="eastAsia"/>
              </w:rPr>
              <w:t>老师</w:t>
            </w:r>
          </w:p>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lang w:eastAsia="zh-CN"/>
              </w:rPr>
            </w:pPr>
            <w:r>
              <w:rPr>
                <w:rFonts w:hint="eastAsia"/>
              </w:rPr>
              <w:t>培训参加人员</w:t>
            </w:r>
            <w:r>
              <w:rPr>
                <w:rFonts w:hint="eastAsia"/>
                <w:lang w:eastAsia="zh-CN"/>
              </w:rPr>
              <w:t>：</w:t>
            </w:r>
            <w:r>
              <w:rPr>
                <w:rFonts w:hint="eastAsia"/>
              </w:rPr>
              <w:t>王德山  </w:t>
            </w:r>
            <w:r>
              <w:rPr>
                <w:rFonts w:hint="eastAsia"/>
                <w:lang w:val="en-US" w:eastAsia="zh-CN"/>
              </w:rPr>
              <w:t xml:space="preserve"> </w:t>
            </w:r>
            <w:r>
              <w:rPr>
                <w:rFonts w:hint="eastAsia"/>
              </w:rPr>
              <w:t>赵俊霞</w:t>
            </w:r>
            <w:r>
              <w:rPr>
                <w:rFonts w:hint="eastAsia"/>
                <w:lang w:val="en-US" w:eastAsia="zh-CN"/>
              </w:rPr>
              <w:t xml:space="preserve"> </w:t>
            </w:r>
            <w:r>
              <w:rPr>
                <w:rFonts w:hint="eastAsia"/>
              </w:rPr>
              <w:t>王玉澎</w:t>
            </w:r>
            <w:r>
              <w:rPr>
                <w:rFonts w:hint="eastAsia"/>
                <w:lang w:val="en-US" w:eastAsia="zh-CN"/>
              </w:rPr>
              <w:t xml:space="preserve"> </w:t>
            </w:r>
            <w:r>
              <w:rPr>
                <w:rFonts w:hint="eastAsia"/>
              </w:rPr>
              <w:t xml:space="preserve">刘士龙 </w:t>
            </w:r>
          </w:p>
          <w:p>
            <w:r>
              <w:rPr>
                <w:rFonts w:hint="eastAsia"/>
              </w:rPr>
              <w:t>培训内容：</w:t>
            </w:r>
          </w:p>
          <w:p>
            <w:r>
              <w:rPr>
                <w:rFonts w:hint="eastAsia"/>
              </w:rPr>
              <w:t>1、GB/T 19001-</w:t>
            </w:r>
            <w:r>
              <w:rPr>
                <w:rFonts w:hint="eastAsia"/>
                <w:lang w:eastAsia="zh-CN"/>
              </w:rPr>
              <w:t>2020</w:t>
            </w:r>
            <w:r>
              <w:rPr>
                <w:rFonts w:hint="eastAsia"/>
              </w:rPr>
              <w:t xml:space="preserve">  质量管理体系 要求</w:t>
            </w:r>
          </w:p>
          <w:p>
            <w:r>
              <w:rPr>
                <w:rFonts w:hint="eastAsia"/>
              </w:rPr>
              <w:t>2、GB/T 19000-</w:t>
            </w:r>
            <w:r>
              <w:rPr>
                <w:rFonts w:hint="eastAsia"/>
                <w:lang w:eastAsia="zh-CN"/>
              </w:rPr>
              <w:t>2020</w:t>
            </w:r>
            <w:r>
              <w:rPr>
                <w:rFonts w:hint="eastAsia"/>
              </w:rPr>
              <w:t xml:space="preserve">  质量管理体系  基础和术语</w:t>
            </w:r>
          </w:p>
          <w:p>
            <w:r>
              <w:rPr>
                <w:rFonts w:hint="eastAsia"/>
              </w:rPr>
              <w:t>3、GB/T 24001-</w:t>
            </w:r>
            <w:r>
              <w:rPr>
                <w:rFonts w:hint="eastAsia"/>
                <w:lang w:eastAsia="zh-CN"/>
              </w:rPr>
              <w:t>2020</w:t>
            </w:r>
            <w:r>
              <w:rPr>
                <w:rFonts w:hint="eastAsia"/>
              </w:rPr>
              <w:t>/ ISO14001:2015  环境管理体系  要求</w:t>
            </w:r>
          </w:p>
          <w:p>
            <w:r>
              <w:rPr>
                <w:rFonts w:hint="eastAsia"/>
              </w:rPr>
              <w:t>4、ISO45001-2018 职业健康安全管理体系  要求</w:t>
            </w:r>
          </w:p>
          <w:p>
            <w:r>
              <w:rPr>
                <w:rFonts w:hint="eastAsia"/>
              </w:rPr>
              <w:t>培训及考核结果记录：</w:t>
            </w:r>
          </w:p>
          <w:p>
            <w:r>
              <w:rPr>
                <w:rFonts w:hint="eastAsia"/>
              </w:rPr>
              <w:t>培训结束进行了口头考核，参加人员基本掌握了培训要求</w:t>
            </w:r>
          </w:p>
          <w:p>
            <w:r>
              <w:rPr>
                <w:rFonts w:hint="eastAsia"/>
              </w:rPr>
              <w:t>评价人：</w:t>
            </w:r>
            <w:r>
              <w:rPr>
                <w:rFonts w:hint="eastAsia" w:ascii="宋体" w:hAnsi="宋体"/>
                <w:sz w:val="24"/>
                <w:lang w:eastAsia="zh-CN"/>
              </w:rPr>
              <w:t>王德山</w:t>
            </w:r>
            <w:r>
              <w:rPr>
                <w:rFonts w:hint="eastAsia"/>
              </w:rPr>
              <w:t xml:space="preserve">             时间：</w:t>
            </w:r>
            <w:r>
              <w:rPr>
                <w:rFonts w:hint="eastAsia" w:ascii="宋体" w:cs="宋体"/>
                <w:color w:val="000000"/>
                <w:kern w:val="0"/>
                <w:sz w:val="24"/>
                <w:lang w:eastAsia="zh-CN"/>
              </w:rPr>
              <w:t>202</w:t>
            </w:r>
            <w:r>
              <w:rPr>
                <w:rFonts w:hint="eastAsia" w:ascii="宋体" w:cs="宋体"/>
                <w:color w:val="000000"/>
                <w:kern w:val="0"/>
                <w:sz w:val="24"/>
                <w:lang w:val="en-US" w:eastAsia="zh-CN"/>
              </w:rPr>
              <w:t>1</w:t>
            </w:r>
            <w:r>
              <w:rPr>
                <w:rFonts w:ascii="宋体" w:cs="宋体"/>
                <w:color w:val="000000"/>
                <w:kern w:val="0"/>
                <w:sz w:val="24"/>
              </w:rPr>
              <w:t>.</w:t>
            </w:r>
            <w:r>
              <w:rPr>
                <w:rFonts w:hint="eastAsia" w:ascii="宋体" w:cs="宋体"/>
                <w:color w:val="000000"/>
                <w:kern w:val="0"/>
                <w:sz w:val="24"/>
                <w:lang w:val="en-US" w:eastAsia="zh-CN"/>
              </w:rPr>
              <w:t>1.11</w:t>
            </w:r>
            <w:r>
              <w:rPr>
                <w:rFonts w:hint="eastAsia"/>
              </w:rPr>
              <w:tab/>
            </w:r>
          </w:p>
          <w:p/>
          <w:p>
            <w:r>
              <w:rPr>
                <w:rFonts w:hint="eastAsia"/>
              </w:rPr>
              <w:t>抽2：培 训 实 施 记 录</w:t>
            </w:r>
          </w:p>
          <w:p>
            <w:pPr>
              <w:rPr>
                <w:rFonts w:hint="default"/>
                <w:lang w:val="en-US"/>
              </w:rPr>
            </w:pPr>
            <w:r>
              <w:rPr>
                <w:rFonts w:hint="eastAsia"/>
              </w:rPr>
              <w:t>培训时间</w:t>
            </w:r>
            <w:r>
              <w:rPr>
                <w:rFonts w:hint="eastAsia"/>
              </w:rPr>
              <w:tab/>
            </w:r>
            <w:r>
              <w:rPr>
                <w:rFonts w:hint="eastAsia"/>
                <w:lang w:eastAsia="zh-CN"/>
              </w:rPr>
              <w:t>202</w:t>
            </w:r>
            <w:r>
              <w:rPr>
                <w:rFonts w:hint="eastAsia"/>
                <w:lang w:val="en-US" w:eastAsia="zh-CN"/>
              </w:rPr>
              <w:t>1</w:t>
            </w:r>
            <w:r>
              <w:rPr>
                <w:rFonts w:hint="eastAsia"/>
              </w:rPr>
              <w:t>.</w:t>
            </w:r>
            <w:r>
              <w:rPr>
                <w:rFonts w:hint="eastAsia"/>
                <w:lang w:val="en-US" w:eastAsia="zh-CN"/>
              </w:rPr>
              <w:t>3</w:t>
            </w:r>
            <w:r>
              <w:rPr>
                <w:rFonts w:hint="eastAsia"/>
              </w:rPr>
              <w:t>.</w:t>
            </w:r>
            <w:r>
              <w:rPr>
                <w:rFonts w:hint="eastAsia"/>
                <w:lang w:val="en-US" w:eastAsia="zh-CN"/>
              </w:rPr>
              <w:t>4</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lang w:val="en-US" w:eastAsia="zh-CN"/>
              </w:rPr>
              <w:t xml:space="preserve">  王德山</w:t>
            </w:r>
          </w:p>
          <w:p>
            <w:pPr>
              <w:pStyle w:val="2"/>
            </w:pPr>
            <w:r>
              <w:rPr>
                <w:rFonts w:hint="eastAsia"/>
              </w:rPr>
              <w:t>培训参加人员</w:t>
            </w:r>
            <w:r>
              <w:rPr>
                <w:rFonts w:hint="eastAsia" w:cs="宋体" w:asciiTheme="minorEastAsia" w:hAnsiTheme="minorEastAsia" w:eastAsiaTheme="minorEastAsia"/>
                <w:color w:val="000000"/>
                <w:kern w:val="0"/>
                <w:sz w:val="24"/>
              </w:rPr>
              <w:t xml:space="preserve"> </w:t>
            </w:r>
            <w:r>
              <w:rPr>
                <w:rFonts w:hint="eastAsia"/>
              </w:rPr>
              <w:t>赵俊霞</w:t>
            </w:r>
            <w:r>
              <w:rPr>
                <w:rFonts w:hint="eastAsia"/>
                <w:lang w:val="en-US" w:eastAsia="zh-CN"/>
              </w:rPr>
              <w:t xml:space="preserve"> </w:t>
            </w:r>
            <w:r>
              <w:rPr>
                <w:rFonts w:hint="eastAsia"/>
              </w:rPr>
              <w:t>王玉澎</w:t>
            </w:r>
            <w:r>
              <w:rPr>
                <w:rFonts w:hint="eastAsia"/>
                <w:lang w:val="en-US" w:eastAsia="zh-CN"/>
              </w:rPr>
              <w:t xml:space="preserve"> </w:t>
            </w:r>
            <w:r>
              <w:rPr>
                <w:rFonts w:hint="eastAsia"/>
              </w:rPr>
              <w:t>刘士龙 等公司人员</w:t>
            </w:r>
          </w:p>
          <w:p>
            <w:r>
              <w:rPr>
                <w:rFonts w:hint="eastAsia"/>
              </w:rPr>
              <w:t>培训内容：</w:t>
            </w:r>
          </w:p>
          <w:p>
            <w:r>
              <w:rPr>
                <w:rFonts w:hint="eastAsia"/>
              </w:rPr>
              <w:t>公司管理手册、程序文件、记录表式填写等培训。</w:t>
            </w:r>
          </w:p>
          <w:p>
            <w:r>
              <w:rPr>
                <w:rFonts w:hint="eastAsia"/>
              </w:rPr>
              <w:t>培训及考核结果记录：</w:t>
            </w:r>
          </w:p>
          <w:p>
            <w:r>
              <w:rPr>
                <w:rFonts w:hint="eastAsia"/>
              </w:rPr>
              <w:t>培训结束进行了口头考核，参加人员基本掌握了培训要求</w:t>
            </w:r>
          </w:p>
          <w:p>
            <w:pPr>
              <w:rPr>
                <w:rFonts w:hint="eastAsia" w:eastAsia="宋体"/>
                <w:lang w:val="en-US" w:eastAsia="zh-CN"/>
              </w:rPr>
            </w:pPr>
            <w:r>
              <w:rPr>
                <w:rFonts w:hint="eastAsia"/>
              </w:rPr>
              <w:t>评价人：</w:t>
            </w:r>
            <w:r>
              <w:rPr>
                <w:rFonts w:hint="eastAsia" w:ascii="宋体" w:hAnsi="宋体"/>
                <w:sz w:val="24"/>
                <w:lang w:eastAsia="zh-CN"/>
              </w:rPr>
              <w:t>王德山</w:t>
            </w:r>
            <w:r>
              <w:rPr>
                <w:rFonts w:hint="eastAsia"/>
              </w:rPr>
              <w:t xml:space="preserve">                  时间：</w:t>
            </w:r>
            <w:r>
              <w:rPr>
                <w:rFonts w:hint="eastAsia"/>
                <w:lang w:eastAsia="zh-CN"/>
              </w:rPr>
              <w:t>202</w:t>
            </w:r>
            <w:r>
              <w:rPr>
                <w:rFonts w:hint="eastAsia"/>
                <w:lang w:val="en-US" w:eastAsia="zh-CN"/>
              </w:rPr>
              <w:t>1</w:t>
            </w:r>
            <w:r>
              <w:rPr>
                <w:rFonts w:hint="eastAsia"/>
              </w:rPr>
              <w:t>.</w:t>
            </w:r>
            <w:r>
              <w:rPr>
                <w:rFonts w:hint="eastAsia"/>
                <w:lang w:val="en-US" w:eastAsia="zh-CN"/>
              </w:rPr>
              <w:t>3</w:t>
            </w:r>
            <w:r>
              <w:rPr>
                <w:rFonts w:hint="eastAsia"/>
              </w:rPr>
              <w:t>.</w:t>
            </w:r>
            <w:r>
              <w:rPr>
                <w:rFonts w:hint="eastAsia"/>
                <w:lang w:val="en-US" w:eastAsia="zh-CN"/>
              </w:rPr>
              <w:t>4</w:t>
            </w:r>
          </w:p>
          <w:p/>
          <w:p>
            <w:r>
              <w:rPr>
                <w:rFonts w:hint="eastAsia"/>
              </w:rPr>
              <w:t xml:space="preserve">抽3：培 训 实 施 记 录                                                  </w:t>
            </w:r>
          </w:p>
          <w:p>
            <w:r>
              <w:rPr>
                <w:rFonts w:hint="eastAsia"/>
              </w:rPr>
              <w:t>培训时间</w:t>
            </w:r>
            <w:r>
              <w:rPr>
                <w:rFonts w:hint="eastAsia"/>
              </w:rPr>
              <w:tab/>
            </w:r>
            <w:r>
              <w:rPr>
                <w:rFonts w:hint="eastAsia"/>
                <w:lang w:eastAsia="zh-CN"/>
              </w:rPr>
              <w:t>2020</w:t>
            </w:r>
            <w:r>
              <w:rPr>
                <w:rFonts w:hint="eastAsia"/>
              </w:rPr>
              <w:t>.</w:t>
            </w:r>
            <w:r>
              <w:rPr>
                <w:rFonts w:hint="eastAsia"/>
                <w:lang w:val="en-US" w:eastAsia="zh-CN"/>
              </w:rPr>
              <w:t>4</w:t>
            </w:r>
            <w:r>
              <w:rPr>
                <w:rFonts w:hint="eastAsia"/>
              </w:rPr>
              <w:t>.</w:t>
            </w:r>
            <w:r>
              <w:rPr>
                <w:rFonts w:hint="eastAsia"/>
                <w:lang w:val="en-US" w:eastAsia="zh-CN"/>
              </w:rPr>
              <w:t>20</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ab/>
            </w:r>
            <w:r>
              <w:rPr>
                <w:rFonts w:hint="eastAsia"/>
              </w:rPr>
              <w:t xml:space="preserve">张老师  </w:t>
            </w:r>
          </w:p>
          <w:p>
            <w:pPr>
              <w:pStyle w:val="2"/>
            </w:pPr>
            <w:r>
              <w:rPr>
                <w:rFonts w:hint="eastAsia"/>
              </w:rPr>
              <w:t>培训参加人员王德山  </w:t>
            </w:r>
            <w:r>
              <w:rPr>
                <w:rFonts w:hint="eastAsia"/>
                <w:lang w:val="en-US" w:eastAsia="zh-CN"/>
              </w:rPr>
              <w:t xml:space="preserve"> </w:t>
            </w:r>
            <w:r>
              <w:rPr>
                <w:rFonts w:hint="eastAsia"/>
              </w:rPr>
              <w:t>赵俊霞</w:t>
            </w:r>
            <w:r>
              <w:rPr>
                <w:rFonts w:hint="eastAsia"/>
                <w:lang w:val="en-US" w:eastAsia="zh-CN"/>
              </w:rPr>
              <w:t xml:space="preserve"> </w:t>
            </w:r>
            <w:r>
              <w:rPr>
                <w:rFonts w:hint="eastAsia"/>
              </w:rPr>
              <w:t>王玉澎</w:t>
            </w:r>
            <w:r>
              <w:rPr>
                <w:rFonts w:hint="eastAsia"/>
                <w:lang w:val="en-US" w:eastAsia="zh-CN"/>
              </w:rPr>
              <w:t xml:space="preserve"> </w:t>
            </w:r>
            <w:r>
              <w:rPr>
                <w:rFonts w:hint="eastAsia"/>
              </w:rPr>
              <w:t>刘士龙等公司人员</w:t>
            </w:r>
          </w:p>
          <w:p>
            <w:pPr>
              <w:rPr>
                <w:rFonts w:hint="eastAsia" w:ascii="Times New Roman" w:hAnsi="Times New Roman" w:eastAsia="宋体" w:cs="Times New Roman"/>
                <w:bCs/>
                <w:spacing w:val="10"/>
                <w:kern w:val="2"/>
                <w:sz w:val="21"/>
                <w:lang w:val="en-US" w:eastAsia="zh-CN" w:bidi="ar-SA"/>
              </w:rPr>
            </w:pPr>
            <w:r>
              <w:rPr>
                <w:rFonts w:hint="eastAsia"/>
              </w:rPr>
              <w:t>培训</w:t>
            </w:r>
            <w:r>
              <w:rPr>
                <w:rFonts w:hint="eastAsia" w:ascii="Times New Roman" w:hAnsi="Times New Roman" w:eastAsia="宋体" w:cs="Times New Roman"/>
                <w:bCs/>
                <w:spacing w:val="10"/>
                <w:kern w:val="2"/>
                <w:sz w:val="21"/>
                <w:lang w:val="en-US" w:eastAsia="zh-CN" w:bidi="ar-SA"/>
              </w:rPr>
              <w:t>内容：</w:t>
            </w:r>
          </w:p>
          <w:p>
            <w:pP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GB/T19001-2016idtISO9001:2015标准 GB/T14001-2016标准、ISO45001标准体系的内审知识和相关技巧，内审控制程序</w:t>
            </w:r>
          </w:p>
          <w:p>
            <w:pP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培训及考核结果记录：</w:t>
            </w:r>
          </w:p>
          <w:p>
            <w:r>
              <w:rPr>
                <w:rFonts w:hint="eastAsia"/>
              </w:rPr>
              <w:t>培训结束进行了口头考核，参加人员基本掌握了培训要求</w:t>
            </w:r>
          </w:p>
          <w:p>
            <w:pPr>
              <w:rPr>
                <w:rFonts w:hint="eastAsia"/>
              </w:rPr>
            </w:pPr>
            <w:r>
              <w:rPr>
                <w:rFonts w:hint="eastAsia"/>
              </w:rPr>
              <w:t>评价人：</w:t>
            </w:r>
            <w:r>
              <w:rPr>
                <w:rFonts w:hint="eastAsia"/>
                <w:lang w:eastAsia="zh-CN"/>
              </w:rPr>
              <w:t>王德山</w:t>
            </w:r>
            <w:r>
              <w:rPr>
                <w:rFonts w:hint="eastAsia"/>
              </w:rPr>
              <w:t xml:space="preserve">               时间：</w:t>
            </w:r>
            <w:r>
              <w:rPr>
                <w:rFonts w:hint="eastAsia"/>
                <w:lang w:eastAsia="zh-CN"/>
              </w:rPr>
              <w:t>202</w:t>
            </w:r>
            <w:r>
              <w:rPr>
                <w:rFonts w:hint="eastAsia"/>
                <w:lang w:val="en-US" w:eastAsia="zh-CN"/>
              </w:rPr>
              <w:t>1</w:t>
            </w:r>
            <w:r>
              <w:rPr>
                <w:rFonts w:hint="eastAsia"/>
              </w:rPr>
              <w:t>.</w:t>
            </w:r>
            <w:r>
              <w:rPr>
                <w:rFonts w:hint="eastAsia"/>
                <w:lang w:val="en-US" w:eastAsia="zh-CN"/>
              </w:rPr>
              <w:t>4</w:t>
            </w:r>
            <w:r>
              <w:rPr>
                <w:rFonts w:hint="eastAsia"/>
              </w:rPr>
              <w:t>.</w:t>
            </w:r>
            <w:r>
              <w:rPr>
                <w:rFonts w:hint="eastAsia"/>
                <w:lang w:val="en-US" w:eastAsia="zh-CN"/>
              </w:rPr>
              <w:t>21</w:t>
            </w:r>
            <w:r>
              <w:rPr>
                <w:rFonts w:hint="eastAsia"/>
              </w:rPr>
              <w:tab/>
            </w:r>
          </w:p>
          <w:p>
            <w:pPr>
              <w:pStyle w:val="2"/>
            </w:pPr>
          </w:p>
          <w:p>
            <w:r>
              <w:rPr>
                <w:rFonts w:hint="eastAsia"/>
              </w:rPr>
              <w:t>查本公司人员稳定，无新进员工</w:t>
            </w:r>
          </w:p>
          <w:p>
            <w:pPr>
              <w:pStyle w:val="2"/>
              <w:ind w:firstLine="400"/>
            </w:pPr>
            <w:r>
              <w:rPr>
                <w:rFonts w:hint="eastAsia"/>
              </w:rPr>
              <w:t>提供了人员赵俊霞</w:t>
            </w:r>
            <w:r>
              <w:rPr>
                <w:rFonts w:hint="eastAsia"/>
                <w:lang w:val="en-US" w:eastAsia="zh-CN"/>
              </w:rPr>
              <w:t xml:space="preserve"> </w:t>
            </w:r>
            <w:r>
              <w:rPr>
                <w:rFonts w:hint="eastAsia"/>
              </w:rPr>
              <w:t>王玉澎</w:t>
            </w:r>
            <w:r>
              <w:rPr>
                <w:rFonts w:hint="eastAsia"/>
                <w:lang w:val="en-US" w:eastAsia="zh-CN"/>
              </w:rPr>
              <w:t xml:space="preserve"> </w:t>
            </w:r>
            <w:r>
              <w:rPr>
                <w:rFonts w:hint="eastAsia"/>
              </w:rPr>
              <w:t>刘士龙 等人岗位资格</w:t>
            </w:r>
          </w:p>
          <w:p>
            <w:pPr>
              <w:pStyle w:val="2"/>
              <w:ind w:firstLine="400"/>
            </w:pPr>
            <w:r>
              <w:rPr>
                <w:rFonts w:hint="eastAsia"/>
              </w:rPr>
              <w:t>--抽赵俊霞</w:t>
            </w:r>
            <w:r>
              <w:rPr>
                <w:rFonts w:hint="eastAsia"/>
                <w:lang w:val="en-US" w:eastAsia="zh-CN"/>
              </w:rPr>
              <w:t xml:space="preserve"> </w:t>
            </w:r>
            <w:r>
              <w:rPr>
                <w:rFonts w:hint="eastAsia"/>
              </w:rPr>
              <w:t>王玉澎</w:t>
            </w:r>
            <w:r>
              <w:rPr>
                <w:rFonts w:hint="eastAsia"/>
                <w:lang w:val="en-US" w:eastAsia="zh-CN"/>
              </w:rPr>
              <w:t xml:space="preserve"> </w:t>
            </w:r>
            <w:r>
              <w:rPr>
                <w:rFonts w:hint="eastAsia"/>
              </w:rPr>
              <w:t>刘士龙  岗位人员资格认定表</w:t>
            </w:r>
          </w:p>
          <w:p>
            <w:pPr>
              <w:pStyle w:val="2"/>
              <w:ind w:firstLine="400"/>
            </w:pPr>
            <w:r>
              <w:rPr>
                <w:rFonts w:hint="eastAsia"/>
              </w:rPr>
              <w:t>考核内容有:</w:t>
            </w:r>
          </w:p>
          <w:p>
            <w:pPr>
              <w:pStyle w:val="2"/>
              <w:ind w:firstLine="400"/>
            </w:pPr>
            <w:r>
              <w:rPr>
                <w:rFonts w:hint="eastAsia"/>
              </w:rPr>
              <w:t>是否符合公司岗位任职条件的规定</w:t>
            </w:r>
          </w:p>
          <w:p>
            <w:pPr>
              <w:pStyle w:val="2"/>
              <w:ind w:firstLine="400"/>
            </w:pPr>
            <w:r>
              <w:rPr>
                <w:rFonts w:hint="eastAsia"/>
              </w:rPr>
              <w:t>对岗位职责是否清楚</w:t>
            </w:r>
          </w:p>
          <w:p>
            <w:pPr>
              <w:pStyle w:val="2"/>
              <w:ind w:firstLine="400"/>
            </w:pPr>
            <w:r>
              <w:rPr>
                <w:rFonts w:hint="eastAsia"/>
              </w:rPr>
              <w:t>对本岗位使用的工作文件是否清楚</w:t>
            </w:r>
          </w:p>
          <w:p>
            <w:pPr>
              <w:pStyle w:val="2"/>
              <w:ind w:firstLine="400"/>
            </w:pPr>
            <w:r>
              <w:rPr>
                <w:rFonts w:hint="eastAsia"/>
              </w:rPr>
              <w:t>是否清楚岗位与其他岗位的工作关系</w:t>
            </w:r>
          </w:p>
          <w:p>
            <w:pPr>
              <w:pStyle w:val="2"/>
              <w:ind w:firstLine="400"/>
            </w:pPr>
            <w:r>
              <w:rPr>
                <w:rFonts w:hint="eastAsia"/>
              </w:rPr>
              <w:t>质量意识\工作主动行如何</w:t>
            </w:r>
          </w:p>
          <w:p>
            <w:pPr>
              <w:pStyle w:val="2"/>
              <w:ind w:firstLine="400"/>
            </w:pPr>
            <w:r>
              <w:rPr>
                <w:rFonts w:hint="eastAsia"/>
              </w:rPr>
              <w:t>与公司其他部门的配合如何</w:t>
            </w:r>
          </w:p>
          <w:p>
            <w:pPr>
              <w:pStyle w:val="2"/>
              <w:ind w:firstLine="400"/>
            </w:pPr>
            <w:r>
              <w:rPr>
                <w:rFonts w:hint="eastAsia"/>
              </w:rPr>
              <w:t>是否主动学习,提供工作技能</w:t>
            </w:r>
          </w:p>
          <w:p>
            <w:pPr>
              <w:pStyle w:val="2"/>
              <w:ind w:firstLine="400"/>
            </w:pPr>
            <w:r>
              <w:rPr>
                <w:rFonts w:hint="eastAsia"/>
              </w:rPr>
              <w:t>是否能高效率完成岗位工作</w:t>
            </w:r>
          </w:p>
          <w:p>
            <w:pPr>
              <w:pStyle w:val="2"/>
              <w:ind w:firstLine="400"/>
            </w:pPr>
            <w:r>
              <w:rPr>
                <w:rFonts w:hint="eastAsia"/>
              </w:rPr>
              <w:t>是否具有岗位所需技能</w:t>
            </w:r>
          </w:p>
          <w:p>
            <w:pPr>
              <w:pStyle w:val="2"/>
              <w:ind w:firstLine="400"/>
            </w:pPr>
            <w:r>
              <w:rPr>
                <w:rFonts w:hint="eastAsia"/>
              </w:rPr>
              <w:t>是否提出有效的合理化建议</w:t>
            </w:r>
          </w:p>
          <w:p>
            <w:pPr>
              <w:pStyle w:val="2"/>
              <w:ind w:firstLine="400"/>
              <w:rPr>
                <w:rFonts w:hint="eastAsia" w:eastAsia="宋体"/>
                <w:lang w:val="en-US" w:eastAsia="zh-CN"/>
              </w:rPr>
            </w:pPr>
            <w:r>
              <w:rPr>
                <w:rFonts w:hint="eastAsia"/>
              </w:rPr>
              <w:t>考核得分9</w:t>
            </w:r>
            <w:r>
              <w:rPr>
                <w:rFonts w:hint="eastAsia"/>
                <w:lang w:val="en-US" w:eastAsia="zh-CN"/>
              </w:rPr>
              <w:t>8</w:t>
            </w:r>
          </w:p>
          <w:p>
            <w:pPr>
              <w:pStyle w:val="2"/>
              <w:ind w:firstLine="400"/>
              <w:rPr>
                <w:color w:val="FF0000"/>
              </w:rPr>
            </w:pPr>
            <w:r>
              <w:rPr>
                <w:rFonts w:hint="eastAsia"/>
              </w:rPr>
              <w:t xml:space="preserve">考核结论:具备岗位资格   考核人: </w:t>
            </w:r>
            <w:r>
              <w:rPr>
                <w:rFonts w:hint="eastAsia"/>
                <w:lang w:eastAsia="zh-CN"/>
              </w:rPr>
              <w:t>王德山</w:t>
            </w:r>
            <w:r>
              <w:rPr>
                <w:rFonts w:hint="eastAsia"/>
              </w:rPr>
              <w:t xml:space="preserve">  </w:t>
            </w:r>
            <w:r>
              <w:rPr>
                <w:rFonts w:hint="eastAsia"/>
                <w:lang w:eastAsia="zh-CN"/>
              </w:rPr>
              <w:t>202</w:t>
            </w:r>
            <w:r>
              <w:rPr>
                <w:rFonts w:hint="eastAsia"/>
                <w:lang w:val="en-US" w:eastAsia="zh-CN"/>
              </w:rPr>
              <w:t>1</w:t>
            </w:r>
            <w:r>
              <w:rPr>
                <w:rFonts w:hint="eastAsia"/>
              </w:rPr>
              <w:t>.</w:t>
            </w:r>
            <w:r>
              <w:rPr>
                <w:rFonts w:hint="eastAsia"/>
                <w:lang w:val="en-US" w:eastAsia="zh-CN"/>
              </w:rPr>
              <w:t>3</w:t>
            </w:r>
            <w:r>
              <w:rPr>
                <w:rFonts w:hint="eastAsia"/>
              </w:rPr>
              <w:t>.</w:t>
            </w:r>
            <w:r>
              <w:rPr>
                <w:rFonts w:hint="eastAsia"/>
                <w:lang w:val="en-US" w:eastAsia="zh-CN"/>
              </w:rPr>
              <w:t>11</w:t>
            </w:r>
            <w:r>
              <w:rPr>
                <w:rFonts w:hint="eastAsia"/>
                <w:color w:val="FF0000"/>
              </w:rPr>
              <w:tab/>
            </w:r>
          </w:p>
          <w:p>
            <w:pPr>
              <w:pStyle w:val="2"/>
              <w:rPr>
                <w:rFonts w:hint="eastAsia"/>
                <w:color w:val="0C0C0C"/>
                <w:szCs w:val="21"/>
              </w:rPr>
            </w:pPr>
          </w:p>
          <w:p>
            <w:pPr>
              <w:pStyle w:val="2"/>
              <w:rPr>
                <w:rFonts w:hint="default" w:eastAsia="宋体"/>
                <w:color w:val="auto"/>
                <w:sz w:val="21"/>
                <w:szCs w:val="21"/>
                <w:lang w:val="en-US" w:eastAsia="zh-CN"/>
              </w:rPr>
            </w:pPr>
            <w:r>
              <w:rPr>
                <w:rFonts w:hint="eastAsia"/>
                <w:color w:val="0C0C0C"/>
                <w:szCs w:val="21"/>
              </w:rPr>
              <w:t>人力资源控制基本满足要求。</w:t>
            </w:r>
          </w:p>
        </w:tc>
        <w:tc>
          <w:tcPr>
            <w:tcW w:w="780"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1956" w:type="dxa"/>
            <w:vAlign w:val="center"/>
          </w:tcPr>
          <w:p>
            <w:pPr>
              <w:rPr>
                <w:rFonts w:hint="eastAsia" w:ascii="Times New Roman" w:hAnsi="Times New Roman" w:eastAsia="宋体" w:cs="Times New Roman"/>
                <w:kern w:val="2"/>
                <w:sz w:val="21"/>
                <w:lang w:val="en-US" w:eastAsia="zh-CN" w:bidi="ar-SA"/>
              </w:rPr>
            </w:pPr>
            <w:r>
              <w:rPr>
                <w:rFonts w:hint="eastAsia"/>
                <w:szCs w:val="21"/>
              </w:rPr>
              <w:t>意识</w:t>
            </w:r>
          </w:p>
        </w:tc>
        <w:tc>
          <w:tcPr>
            <w:tcW w:w="1164" w:type="dxa"/>
            <w:vAlign w:val="center"/>
          </w:tcPr>
          <w:p>
            <w:pPr>
              <w:rPr>
                <w:szCs w:val="21"/>
              </w:rPr>
            </w:pPr>
            <w:r>
              <w:rPr>
                <w:rFonts w:hint="eastAsia"/>
                <w:szCs w:val="21"/>
              </w:rPr>
              <w:t>Q7.3</w:t>
            </w:r>
          </w:p>
          <w:p>
            <w:pPr>
              <w:rPr>
                <w:rFonts w:hint="eastAsia" w:ascii="Times New Roman" w:hAnsi="Times New Roman" w:eastAsia="宋体" w:cs="Times New Roman"/>
                <w:kern w:val="2"/>
                <w:sz w:val="21"/>
                <w:lang w:val="en-US" w:eastAsia="zh-CN" w:bidi="ar-SA"/>
              </w:rPr>
            </w:pPr>
          </w:p>
        </w:tc>
        <w:tc>
          <w:tcPr>
            <w:tcW w:w="10809" w:type="dxa"/>
            <w:vAlign w:val="center"/>
          </w:tcPr>
          <w:p>
            <w:pPr>
              <w:ind w:firstLine="420" w:firstLineChars="200"/>
              <w:rPr>
                <w:szCs w:val="21"/>
              </w:rPr>
            </w:pPr>
            <w:r>
              <w:rPr>
                <w:rFonts w:hint="eastAsia"/>
              </w:rPr>
              <w:t>主要通过培训提高岗位作业水平及质量意识，明确各岗位要求，</w:t>
            </w:r>
            <w:r>
              <w:rPr>
                <w:rFonts w:hint="eastAsia" w:ascii="宋体" w:hAnsi="宋体"/>
              </w:rPr>
              <w:t>计算机、软件及辅助设备、仪器仪表、通讯设备的销售</w:t>
            </w:r>
            <w:r>
              <w:rPr>
                <w:rFonts w:hint="eastAsia" w:ascii="宋体" w:hAnsi="宋体"/>
                <w:lang w:val="en-US" w:eastAsia="zh-CN"/>
              </w:rPr>
              <w:t>和</w:t>
            </w:r>
            <w:r>
              <w:rPr>
                <w:rFonts w:hint="eastAsia"/>
                <w:szCs w:val="21"/>
              </w:rPr>
              <w:t>服务</w:t>
            </w:r>
            <w:r>
              <w:rPr>
                <w:rFonts w:hint="eastAsia"/>
                <w:szCs w:val="21"/>
                <w:lang w:eastAsia="zh-CN"/>
              </w:rPr>
              <w:t>，</w:t>
            </w:r>
            <w:r>
              <w:rPr>
                <w:rFonts w:hint="eastAsia"/>
                <w:szCs w:val="21"/>
              </w:rPr>
              <w:t>能通过培训提高岗位作业水平和质量意识，明确各岗位要求，自身工作对质量目标的影响，及如何通过培训和交流提高产品质量等</w:t>
            </w:r>
            <w:r>
              <w:rPr>
                <w:rFonts w:hint="eastAsia"/>
                <w:szCs w:val="21"/>
                <w:lang w:eastAsia="zh-CN"/>
              </w:rPr>
              <w:t>，</w:t>
            </w:r>
            <w:r>
              <w:rPr>
                <w:rFonts w:hint="eastAsia"/>
                <w:szCs w:val="21"/>
                <w:lang w:val="en-US" w:eastAsia="zh-CN"/>
              </w:rPr>
              <w:t>以</w:t>
            </w:r>
            <w:r>
              <w:rPr>
                <w:rFonts w:hint="eastAsia"/>
                <w:szCs w:val="21"/>
              </w:rPr>
              <w:t>符合质量管理体系要求等。</w:t>
            </w:r>
          </w:p>
          <w:p>
            <w:pPr>
              <w:pStyle w:val="2"/>
              <w:rPr>
                <w:rFonts w:hint="eastAsia" w:ascii="Times New Roman" w:hAnsi="Times New Roman" w:eastAsia="宋体" w:cs="Times New Roman"/>
                <w:bCs/>
                <w:spacing w:val="10"/>
                <w:kern w:val="2"/>
                <w:sz w:val="21"/>
                <w:lang w:val="en-US" w:eastAsia="zh-CN" w:bidi="ar-SA"/>
              </w:rPr>
            </w:pPr>
            <w:r>
              <w:rPr>
                <w:rFonts w:hint="eastAsia"/>
                <w:szCs w:val="21"/>
              </w:rPr>
              <w:t>现场询问</w:t>
            </w:r>
            <w:r>
              <w:rPr>
                <w:rFonts w:hint="eastAsia"/>
                <w:szCs w:val="21"/>
                <w:lang w:val="en-US" w:eastAsia="zh-CN"/>
              </w:rPr>
              <w:t>管理</w:t>
            </w:r>
            <w:r>
              <w:rPr>
                <w:rFonts w:hint="eastAsia"/>
                <w:szCs w:val="21"/>
              </w:rPr>
              <w:t>部人员，能回答出公司的质量方针和本岗位的质量目标</w:t>
            </w:r>
            <w:r>
              <w:rPr>
                <w:rFonts w:hint="eastAsia"/>
                <w:szCs w:val="21"/>
                <w:lang w:eastAsia="zh-CN"/>
              </w:rPr>
              <w:t>。</w:t>
            </w:r>
          </w:p>
        </w:tc>
        <w:tc>
          <w:tcPr>
            <w:tcW w:w="780"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56" w:type="dxa"/>
            <w:vAlign w:val="center"/>
          </w:tcPr>
          <w:p>
            <w:pPr>
              <w:rPr>
                <w:rFonts w:ascii="Times New Roman" w:hAnsi="Times New Roman" w:eastAsia="宋体" w:cs="Times New Roman"/>
                <w:kern w:val="2"/>
                <w:sz w:val="21"/>
                <w:lang w:val="en-US" w:eastAsia="zh-CN" w:bidi="ar-SA"/>
              </w:rPr>
            </w:pPr>
            <w:r>
              <w:rPr>
                <w:rFonts w:hint="eastAsia"/>
                <w:szCs w:val="21"/>
              </w:rPr>
              <w:t>沟通</w:t>
            </w:r>
          </w:p>
        </w:tc>
        <w:tc>
          <w:tcPr>
            <w:tcW w:w="1164" w:type="dxa"/>
            <w:vAlign w:val="center"/>
          </w:tcPr>
          <w:p>
            <w:pPr>
              <w:rPr>
                <w:szCs w:val="21"/>
                <w:highlight w:val="red"/>
              </w:rPr>
            </w:pPr>
            <w:r>
              <w:rPr>
                <w:rFonts w:hint="eastAsia"/>
                <w:szCs w:val="21"/>
              </w:rPr>
              <w:t>Q7.4</w:t>
            </w:r>
          </w:p>
          <w:p>
            <w:pPr>
              <w:pStyle w:val="2"/>
              <w:rPr>
                <w:rFonts w:hint="eastAsia" w:ascii="Times New Roman" w:hAnsi="Times New Roman" w:eastAsia="宋体" w:cs="Times New Roman"/>
                <w:bCs/>
                <w:spacing w:val="10"/>
                <w:kern w:val="2"/>
                <w:sz w:val="21"/>
                <w:lang w:val="en-US" w:eastAsia="zh-CN" w:bidi="ar-SA"/>
              </w:rPr>
            </w:pPr>
          </w:p>
        </w:tc>
        <w:tc>
          <w:tcPr>
            <w:tcW w:w="10809" w:type="dxa"/>
            <w:vAlign w:val="center"/>
          </w:tcPr>
          <w:p>
            <w:pPr>
              <w:ind w:firstLine="420" w:firstLineChars="200"/>
              <w:rPr>
                <w:szCs w:val="21"/>
              </w:rPr>
            </w:pPr>
          </w:p>
          <w:p>
            <w:pPr>
              <w:ind w:firstLine="420" w:firstLineChars="200"/>
              <w:rPr>
                <w:rFonts w:hint="eastAsia"/>
                <w:szCs w:val="21"/>
              </w:rPr>
            </w:pPr>
            <w:r>
              <w:rPr>
                <w:rFonts w:hint="eastAsia"/>
                <w:szCs w:val="21"/>
              </w:rPr>
              <w:t>策划编制的程序文件</w:t>
            </w:r>
            <w:r>
              <w:rPr>
                <w:szCs w:val="21"/>
              </w:rPr>
              <w:t>《</w:t>
            </w:r>
            <w:r>
              <w:rPr>
                <w:rFonts w:hint="eastAsia"/>
                <w:szCs w:val="21"/>
              </w:rPr>
              <w:t>信息交流控制程序</w:t>
            </w:r>
            <w:r>
              <w:rPr>
                <w:szCs w:val="21"/>
              </w:rPr>
              <w:t>》</w:t>
            </w:r>
            <w:r>
              <w:rPr>
                <w:rFonts w:hint="eastAsia"/>
                <w:szCs w:val="21"/>
              </w:rPr>
              <w:t>及管理手册的相关章节规定了企业内、外部沟通</w:t>
            </w:r>
            <w:r>
              <w:rPr>
                <w:rFonts w:hint="eastAsia"/>
                <w:szCs w:val="21"/>
                <w:lang w:val="en-US" w:eastAsia="zh-CN"/>
              </w:rPr>
              <w:t>的</w:t>
            </w:r>
            <w:r>
              <w:rPr>
                <w:rFonts w:hint="eastAsia"/>
                <w:szCs w:val="21"/>
              </w:rPr>
              <w:t>要求，经查阅和交谈符合标准要求。</w:t>
            </w:r>
          </w:p>
          <w:p>
            <w:pPr>
              <w:rPr>
                <w:szCs w:val="21"/>
              </w:rPr>
            </w:pPr>
            <w:r>
              <w:rPr>
                <w:rFonts w:hint="eastAsia"/>
                <w:szCs w:val="21"/>
              </w:rPr>
              <w:t>内部沟通：文件、会议、电话、面谈等方式进行内部沟通。</w:t>
            </w:r>
          </w:p>
          <w:p>
            <w:pPr>
              <w:rPr>
                <w:szCs w:val="21"/>
              </w:rPr>
            </w:pPr>
            <w:r>
              <w:rPr>
                <w:rFonts w:hint="eastAsia"/>
                <w:szCs w:val="21"/>
              </w:rPr>
              <w:t>外部沟通：文件、电话、面谈等，主要与顾客、上级主管部门的沟通。</w:t>
            </w:r>
          </w:p>
          <w:p>
            <w:pPr>
              <w:ind w:firstLine="420" w:firstLineChars="200"/>
              <w:rPr>
                <w:szCs w:val="21"/>
              </w:rPr>
            </w:pPr>
            <w:r>
              <w:rPr>
                <w:rFonts w:hint="eastAsia"/>
                <w:szCs w:val="21"/>
              </w:rPr>
              <w:t>总经理负责在公司建立畅通的沟通渠道。管理者代表是公司内部和外部信息交流和沟通的负责人。</w:t>
            </w:r>
            <w:r>
              <w:rPr>
                <w:rFonts w:hint="eastAsia"/>
                <w:szCs w:val="21"/>
                <w:lang w:eastAsia="zh-CN"/>
              </w:rPr>
              <w:t>管理部</w:t>
            </w:r>
            <w:r>
              <w:rPr>
                <w:rFonts w:hint="eastAsia"/>
                <w:szCs w:val="21"/>
              </w:rPr>
              <w:t>是公司内部和外部信息交流</w:t>
            </w:r>
            <w:r>
              <w:rPr>
                <w:rFonts w:hint="eastAsia"/>
                <w:szCs w:val="21"/>
                <w:lang w:val="en-US" w:eastAsia="zh-CN"/>
              </w:rPr>
              <w:t>的</w:t>
            </w:r>
            <w:r>
              <w:rPr>
                <w:rFonts w:hint="eastAsia"/>
                <w:szCs w:val="21"/>
              </w:rPr>
              <w:t>归口</w:t>
            </w:r>
            <w:r>
              <w:rPr>
                <w:rFonts w:hint="eastAsia"/>
                <w:szCs w:val="21"/>
                <w:lang w:eastAsia="zh-CN"/>
              </w:rPr>
              <w:t>管理部</w:t>
            </w:r>
            <w:r>
              <w:rPr>
                <w:rFonts w:hint="eastAsia"/>
                <w:szCs w:val="21"/>
              </w:rPr>
              <w:t>。负责与上级主管部门的信息交流；负责与管理体系等有关的内部和外部信息交流；负责与采购供方、客户等相关方之间的沟通。</w:t>
            </w:r>
            <w:r>
              <w:rPr>
                <w:rFonts w:hint="eastAsia"/>
                <w:szCs w:val="21"/>
                <w:lang w:val="en-US" w:eastAsia="zh-CN"/>
              </w:rPr>
              <w:t>销售</w:t>
            </w:r>
            <w:r>
              <w:rPr>
                <w:rFonts w:hint="eastAsia"/>
                <w:szCs w:val="21"/>
                <w:lang w:eastAsia="zh-CN"/>
              </w:rPr>
              <w:t>部</w:t>
            </w:r>
            <w:r>
              <w:rPr>
                <w:rFonts w:hint="eastAsia"/>
                <w:szCs w:val="21"/>
              </w:rPr>
              <w:t>负责顾客要求方面的有关事宜的沟通。</w:t>
            </w:r>
          </w:p>
          <w:p>
            <w:pPr>
              <w:ind w:firstLine="420" w:firstLineChars="200"/>
              <w:rPr>
                <w:rFonts w:hint="eastAsia" w:ascii="Times New Roman" w:hAnsi="Times New Roman" w:eastAsia="宋体" w:cs="Times New Roman"/>
                <w:kern w:val="2"/>
                <w:sz w:val="21"/>
                <w:lang w:val="en-US" w:eastAsia="zh-CN" w:bidi="ar-SA"/>
              </w:rPr>
            </w:pPr>
            <w:r>
              <w:rPr>
                <w:rFonts w:hint="eastAsia"/>
                <w:szCs w:val="21"/>
              </w:rPr>
              <w:t>目</w:t>
            </w:r>
            <w:r>
              <w:rPr>
                <w:rFonts w:hint="eastAsia" w:ascii="Times New Roman" w:hAnsi="Times New Roman" w:eastAsia="宋体" w:cs="Times New Roman"/>
                <w:szCs w:val="21"/>
              </w:rPr>
              <w:t>前各项沟通都较为及时、顺畅、效果较好。</w:t>
            </w:r>
          </w:p>
        </w:tc>
        <w:tc>
          <w:tcPr>
            <w:tcW w:w="780"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8" w:hRule="atLeast"/>
        </w:trPr>
        <w:tc>
          <w:tcPr>
            <w:tcW w:w="1956" w:type="dxa"/>
            <w:vAlign w:val="center"/>
          </w:tcPr>
          <w:p>
            <w:pPr>
              <w:rPr>
                <w:rFonts w:ascii="Times New Roman" w:hAnsi="Times New Roman" w:eastAsia="宋体" w:cs="Times New Roman"/>
                <w:kern w:val="2"/>
                <w:sz w:val="21"/>
                <w:lang w:val="en-US" w:eastAsia="zh-CN" w:bidi="ar-SA"/>
              </w:rPr>
            </w:pPr>
            <w:r>
              <w:rPr>
                <w:rFonts w:hint="eastAsia"/>
                <w:szCs w:val="21"/>
                <w:lang w:val="en-US" w:eastAsia="zh-CN"/>
              </w:rPr>
              <w:t>成</w:t>
            </w:r>
            <w:r>
              <w:rPr>
                <w:rFonts w:hint="eastAsia"/>
                <w:szCs w:val="21"/>
              </w:rPr>
              <w:t>文信息</w:t>
            </w:r>
          </w:p>
        </w:tc>
        <w:tc>
          <w:tcPr>
            <w:tcW w:w="1164" w:type="dxa"/>
            <w:vAlign w:val="center"/>
          </w:tcPr>
          <w:p>
            <w:pPr>
              <w:rPr>
                <w:szCs w:val="21"/>
              </w:rPr>
            </w:pPr>
            <w:r>
              <w:rPr>
                <w:rFonts w:hint="eastAsia"/>
                <w:szCs w:val="21"/>
              </w:rPr>
              <w:t>Q7.5</w:t>
            </w:r>
          </w:p>
          <w:p>
            <w:pPr>
              <w:pStyle w:val="2"/>
              <w:rPr>
                <w:rFonts w:hint="eastAsia" w:ascii="Times New Roman" w:hAnsi="Times New Roman" w:eastAsia="宋体" w:cs="Times New Roman"/>
                <w:bCs/>
                <w:spacing w:val="10"/>
                <w:kern w:val="2"/>
                <w:sz w:val="21"/>
                <w:lang w:val="en-US" w:eastAsia="zh-CN" w:bidi="ar-SA"/>
              </w:rPr>
            </w:pPr>
          </w:p>
        </w:tc>
        <w:tc>
          <w:tcPr>
            <w:tcW w:w="10809" w:type="dxa"/>
            <w:vAlign w:val="center"/>
          </w:tcPr>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受审核方建立的管理体系文件包括：</w:t>
            </w:r>
          </w:p>
          <w:p>
            <w:pPr>
              <w:rPr>
                <w:rFonts w:hint="eastAsia"/>
                <w:szCs w:val="21"/>
              </w:rPr>
            </w:pPr>
            <w:r>
              <w:rPr>
                <w:rFonts w:hint="eastAsia"/>
                <w:szCs w:val="21"/>
                <w:lang w:val="en-US" w:eastAsia="zh-CN"/>
              </w:rPr>
              <w:t>1.</w:t>
            </w:r>
            <w:r>
              <w:rPr>
                <w:rFonts w:hint="eastAsia"/>
                <w:szCs w:val="21"/>
              </w:rPr>
              <w:t>管理手册</w:t>
            </w:r>
            <w:r>
              <w:rPr>
                <w:rFonts w:hint="eastAsia"/>
              </w:rPr>
              <w:t xml:space="preserve"> </w:t>
            </w:r>
            <w:r>
              <w:rPr>
                <w:rFonts w:hint="eastAsia"/>
                <w:szCs w:val="21"/>
              </w:rPr>
              <w:t xml:space="preserve"> 版</w:t>
            </w:r>
            <w:r>
              <w:rPr>
                <w:rFonts w:hint="eastAsia"/>
                <w:szCs w:val="21"/>
                <w:lang w:val="en-US" w:eastAsia="zh-CN"/>
              </w:rPr>
              <w:t>B</w:t>
            </w:r>
            <w:r>
              <w:rPr>
                <w:rFonts w:hint="eastAsia"/>
                <w:szCs w:val="21"/>
              </w:rPr>
              <w:t>/0，发布时间：</w:t>
            </w:r>
            <w:r>
              <w:rPr>
                <w:rFonts w:hint="eastAsia"/>
                <w:szCs w:val="21"/>
                <w:lang w:eastAsia="zh-CN"/>
              </w:rPr>
              <w:t>2020</w:t>
            </w:r>
            <w:r>
              <w:rPr>
                <w:rFonts w:hint="eastAsia"/>
                <w:szCs w:val="21"/>
              </w:rPr>
              <w:t>年</w:t>
            </w:r>
            <w:r>
              <w:rPr>
                <w:rFonts w:hint="eastAsia"/>
                <w:szCs w:val="21"/>
                <w:lang w:val="en-US" w:eastAsia="zh-CN"/>
              </w:rPr>
              <w:t>1</w:t>
            </w:r>
            <w:r>
              <w:rPr>
                <w:rFonts w:hint="eastAsia"/>
                <w:szCs w:val="21"/>
              </w:rPr>
              <w:t>月</w:t>
            </w:r>
            <w:r>
              <w:rPr>
                <w:rFonts w:hint="eastAsia"/>
                <w:szCs w:val="21"/>
                <w:lang w:val="en-US" w:eastAsia="zh-CN"/>
              </w:rPr>
              <w:t>10</w:t>
            </w:r>
            <w:r>
              <w:rPr>
                <w:rFonts w:hint="eastAsia"/>
                <w:szCs w:val="21"/>
              </w:rPr>
              <w:t>日    实施时间：</w:t>
            </w:r>
            <w:r>
              <w:rPr>
                <w:rFonts w:hint="eastAsia"/>
                <w:szCs w:val="21"/>
                <w:lang w:eastAsia="zh-CN"/>
              </w:rPr>
              <w:t>2020</w:t>
            </w:r>
            <w:r>
              <w:rPr>
                <w:rFonts w:hint="eastAsia"/>
                <w:szCs w:val="21"/>
              </w:rPr>
              <w:t>年</w:t>
            </w:r>
            <w:r>
              <w:rPr>
                <w:rFonts w:hint="eastAsia"/>
                <w:szCs w:val="21"/>
                <w:lang w:val="en-US" w:eastAsia="zh-CN"/>
              </w:rPr>
              <w:t>1</w:t>
            </w:r>
            <w:r>
              <w:rPr>
                <w:rFonts w:hint="eastAsia"/>
                <w:szCs w:val="21"/>
              </w:rPr>
              <w:t>月</w:t>
            </w:r>
            <w:r>
              <w:rPr>
                <w:rFonts w:hint="eastAsia"/>
                <w:szCs w:val="21"/>
                <w:lang w:val="en-US" w:eastAsia="zh-CN"/>
              </w:rPr>
              <w:t>10</w:t>
            </w:r>
            <w:r>
              <w:rPr>
                <w:rFonts w:hint="eastAsia"/>
                <w:szCs w:val="21"/>
              </w:rPr>
              <w:t xml:space="preserve">日 </w:t>
            </w:r>
          </w:p>
          <w:p>
            <w:pPr>
              <w:rPr>
                <w:rFonts w:hint="eastAsia"/>
                <w:szCs w:val="21"/>
              </w:rPr>
            </w:pPr>
            <w:r>
              <w:rPr>
                <w:rFonts w:hint="eastAsia"/>
                <w:szCs w:val="21"/>
              </w:rPr>
              <w:t>2.程序文件，含</w:t>
            </w:r>
            <w:r>
              <w:rPr>
                <w:rFonts w:hint="eastAsia"/>
                <w:szCs w:val="21"/>
                <w:lang w:val="en-US" w:eastAsia="zh-CN"/>
              </w:rPr>
              <w:t>23</w:t>
            </w:r>
            <w:r>
              <w:rPr>
                <w:rFonts w:hint="eastAsia"/>
                <w:szCs w:val="21"/>
              </w:rPr>
              <w:t>个文件，包括标准要求的形成文件的信息。</w:t>
            </w:r>
          </w:p>
          <w:p>
            <w:pPr>
              <w:pStyle w:val="3"/>
              <w:tabs>
                <w:tab w:val="left" w:pos="3300"/>
                <w:tab w:val="left" w:pos="5160"/>
                <w:tab w:val="clear" w:pos="3510"/>
                <w:tab w:val="clear" w:pos="5580"/>
              </w:tabs>
              <w:rPr>
                <w:rFonts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3.管理制度汇编：</w: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包括管理制度、合同管理制定等文件。</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4.体系运行所需要的文件和记录</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w:t>
            </w:r>
            <w:r>
              <w:rPr>
                <w:rFonts w:hint="eastAsia"/>
                <w:lang w:eastAsia="zh-CN"/>
              </w:rPr>
              <w:t>管理部</w:t>
            </w:r>
            <w:r>
              <w:rPr>
                <w:rFonts w:hint="eastAsia"/>
              </w:rPr>
              <w:t>管理手册、管理制度等文件均保管良好，为有效版本，有受控标识。</w:t>
            </w:r>
          </w:p>
          <w:p>
            <w:pPr>
              <w:ind w:firstLine="420" w:firstLineChars="200"/>
            </w:pPr>
            <w:r>
              <w:rPr>
                <w:rFonts w:hint="eastAsia"/>
                <w:lang w:eastAsia="zh-CN"/>
              </w:rPr>
              <w:t>管理部</w:t>
            </w:r>
            <w:r>
              <w:rPr>
                <w:rFonts w:hint="eastAsia"/>
              </w:rPr>
              <w:t>负责收集有关产品的国家标准、行业标准的最新版本，分发到相关部门使用；收回旧标准。</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w:t>
            </w:r>
            <w:r>
              <w:rPr>
                <w:rFonts w:hint="eastAsia"/>
                <w:lang w:eastAsia="zh-CN"/>
              </w:rPr>
              <w:t>管理部</w:t>
            </w:r>
            <w:r>
              <w:rPr>
                <w:rFonts w:hint="eastAsia"/>
              </w:rPr>
              <w:t>文件发放登记表、培训记录表、受控文件清单，填写及保管符合要求。</w:t>
            </w:r>
            <w:r>
              <w:rPr>
                <w:rFonts w:hint="eastAsia"/>
              </w:rPr>
              <w:br w:type="textWrapping"/>
            </w:r>
            <w:r>
              <w:rPr>
                <w:rFonts w:hint="eastAsia"/>
              </w:rPr>
              <w:t xml:space="preserve"> </w:t>
            </w:r>
            <w:r>
              <w:t xml:space="preserve">   </w:t>
            </w:r>
            <w:r>
              <w:rPr>
                <w:rFonts w:hint="eastAsia"/>
              </w:rPr>
              <w:t>各部门保存各记录，按时间整理，放置在文件柜中，以便检索，</w:t>
            </w:r>
            <w:r>
              <w:rPr>
                <w:rFonts w:hint="eastAsia"/>
                <w:lang w:eastAsia="zh-CN"/>
              </w:rPr>
              <w:t>管理部</w:t>
            </w:r>
            <w:r>
              <w:rPr>
                <w:rFonts w:hint="eastAsia"/>
              </w:rPr>
              <w:t>定期对其进行检查，目前保存完好。名称，编号构成记录的唯一性标识。</w:t>
            </w:r>
          </w:p>
          <w:p>
            <w:pPr>
              <w:ind w:firstLine="420" w:firstLineChars="200"/>
            </w:pPr>
            <w:r>
              <w:rPr>
                <w:rFonts w:hint="eastAsia"/>
              </w:rPr>
              <w:t>介绍：尚未有销毁记录，若有由</w:t>
            </w:r>
            <w:r>
              <w:rPr>
                <w:rFonts w:hint="eastAsia"/>
                <w:lang w:eastAsia="zh-CN"/>
              </w:rPr>
              <w:t>管理部</w:t>
            </w:r>
            <w:r>
              <w:rPr>
                <w:rFonts w:hint="eastAsia"/>
              </w:rPr>
              <w:t>组织进行。</w:t>
            </w:r>
          </w:p>
          <w:p>
            <w:pPr>
              <w:pStyle w:val="2"/>
            </w:pPr>
            <w:r>
              <w:rPr>
                <w:rFonts w:hint="eastAsia"/>
              </w:rPr>
              <w:t>其他自初审后无变化</w:t>
            </w:r>
          </w:p>
          <w:p>
            <w:pPr>
              <w:rPr>
                <w:rFonts w:ascii="Times New Roman" w:hAnsi="Times New Roman" w:eastAsia="宋体" w:cs="Times New Roman"/>
                <w:kern w:val="2"/>
                <w:sz w:val="18"/>
                <w:szCs w:val="18"/>
                <w:lang w:val="en-US" w:eastAsia="zh-CN" w:bidi="ar-SA"/>
              </w:rPr>
            </w:pPr>
            <w:r>
              <w:rPr>
                <w:rFonts w:hint="eastAsia"/>
              </w:rPr>
              <w:t>查到公司制定了知识分类表包括：</w:t>
            </w:r>
            <w:r>
              <w:rPr>
                <w:rFonts w:hint="eastAsia"/>
                <w:szCs w:val="21"/>
              </w:rPr>
              <w:t>政策法规、</w:t>
            </w:r>
            <w:r>
              <w:rPr>
                <w:rFonts w:hint="eastAsia" w:ascii="宋体" w:hAnsi="宋体" w:cs="宋体"/>
                <w:color w:val="000000"/>
                <w:kern w:val="0"/>
                <w:szCs w:val="21"/>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szCs w:val="21"/>
              </w:rPr>
              <w:t>编制：</w:t>
            </w:r>
            <w:r>
              <w:rPr>
                <w:rFonts w:hint="eastAsia"/>
                <w:szCs w:val="21"/>
                <w:lang w:eastAsia="zh-CN"/>
              </w:rPr>
              <w:t>管理部</w:t>
            </w:r>
            <w:r>
              <w:rPr>
                <w:rFonts w:hint="eastAsia"/>
                <w:szCs w:val="21"/>
              </w:rPr>
              <w:t xml:space="preserve"> 批准：</w:t>
            </w:r>
            <w:r>
              <w:rPr>
                <w:rFonts w:hint="eastAsia"/>
                <w:lang w:eastAsia="zh-CN"/>
              </w:rPr>
              <w:t>王德山</w:t>
            </w:r>
            <w:r>
              <w:rPr>
                <w:rFonts w:hint="eastAsia"/>
                <w:szCs w:val="21"/>
              </w:rPr>
              <w:t xml:space="preserve"> 时间：</w:t>
            </w:r>
            <w:r>
              <w:rPr>
                <w:rFonts w:hint="eastAsia"/>
                <w:color w:val="auto"/>
                <w:lang w:val="en-US" w:eastAsia="zh-CN"/>
              </w:rPr>
              <w:t xml:space="preserve">2021年1月8日 </w:t>
            </w:r>
          </w:p>
        </w:tc>
        <w:tc>
          <w:tcPr>
            <w:tcW w:w="780"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956" w:type="dxa"/>
            <w:vAlign w:val="center"/>
          </w:tcPr>
          <w:p>
            <w:pPr>
              <w:rPr>
                <w:rFonts w:hint="eastAsia" w:ascii="Times New Roman" w:hAnsi="Times New Roman" w:eastAsia="宋体" w:cs="Times New Roman"/>
                <w:kern w:val="2"/>
                <w:sz w:val="21"/>
                <w:lang w:val="en-US" w:eastAsia="zh-CN" w:bidi="ar-SA"/>
              </w:rPr>
            </w:pPr>
            <w:r>
              <w:rPr>
                <w:rFonts w:hint="eastAsia"/>
                <w:szCs w:val="21"/>
              </w:rPr>
              <w:t>内部审核</w:t>
            </w:r>
          </w:p>
        </w:tc>
        <w:tc>
          <w:tcPr>
            <w:tcW w:w="1164" w:type="dxa"/>
            <w:vAlign w:val="center"/>
          </w:tcPr>
          <w:p>
            <w:pPr>
              <w:rPr>
                <w:szCs w:val="21"/>
              </w:rPr>
            </w:pPr>
            <w:r>
              <w:rPr>
                <w:rFonts w:hint="eastAsia"/>
                <w:szCs w:val="21"/>
              </w:rPr>
              <w:t>Q9.2</w:t>
            </w:r>
          </w:p>
          <w:p>
            <w:pPr>
              <w:rPr>
                <w:rFonts w:hint="eastAsia" w:ascii="Times New Roman" w:hAnsi="Times New Roman" w:eastAsia="宋体" w:cs="Times New Roman"/>
                <w:kern w:val="2"/>
                <w:sz w:val="21"/>
                <w:lang w:val="en-US" w:eastAsia="zh-CN" w:bidi="ar-SA"/>
              </w:rPr>
            </w:pPr>
          </w:p>
        </w:tc>
        <w:tc>
          <w:tcPr>
            <w:tcW w:w="10809" w:type="dxa"/>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1.频次：内审每年进行一次，两次内部审核的时间间隔不超过12个月。</w:t>
            </w:r>
          </w:p>
          <w:p>
            <w:pPr>
              <w:rPr>
                <w:rFonts w:ascii="宋体" w:hAnsi="宋体" w:cs="宋体"/>
                <w:szCs w:val="21"/>
              </w:rPr>
            </w:pPr>
            <w:r>
              <w:rPr>
                <w:rFonts w:hint="eastAsia" w:ascii="宋体" w:hAnsi="宋体" w:cs="宋体"/>
                <w:szCs w:val="21"/>
              </w:rPr>
              <w:t>2.方法：按部门/过程审核。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rPr>
              <w:t>年内部审核实施计划》，计划内容有：目的、范围、审核准则、审核时间</w:t>
            </w:r>
            <w:r>
              <w:rPr>
                <w:rFonts w:hint="eastAsia"/>
                <w:color w:val="000000"/>
                <w:szCs w:val="21"/>
                <w:lang w:eastAsia="zh-CN"/>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3</w:t>
            </w:r>
            <w:r>
              <w:rPr>
                <w:rFonts w:hint="eastAsia"/>
                <w:color w:val="000000"/>
                <w:szCs w:val="21"/>
              </w:rPr>
              <w:t>月</w:t>
            </w:r>
            <w:r>
              <w:rPr>
                <w:rFonts w:hint="eastAsia"/>
                <w:color w:val="000000"/>
                <w:szCs w:val="21"/>
                <w:lang w:val="en-US" w:eastAsia="zh-CN"/>
              </w:rPr>
              <w:t>25</w:t>
            </w:r>
            <w:r>
              <w:rPr>
                <w:rFonts w:hint="eastAsia"/>
                <w:color w:val="000000"/>
                <w:szCs w:val="21"/>
              </w:rPr>
              <w:t>日</w:t>
            </w:r>
            <w:r>
              <w:rPr>
                <w:rFonts w:hint="eastAsia" w:ascii="宋体" w:hAnsi="宋体" w:cs="宋体"/>
                <w:szCs w:val="21"/>
              </w:rPr>
              <w:t>。</w:t>
            </w:r>
          </w:p>
          <w:p>
            <w:pPr>
              <w:rPr>
                <w:rFonts w:ascii="宋体" w:hAnsi="宋体" w:cs="宋体"/>
                <w:szCs w:val="21"/>
              </w:rPr>
            </w:pPr>
            <w:r>
              <w:rPr>
                <w:rFonts w:hint="eastAsia" w:ascii="宋体" w:hAnsi="宋体" w:cs="宋体"/>
                <w:szCs w:val="21"/>
              </w:rPr>
              <w:t>查阅</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rPr>
              <w:t>年度内部审核有关记录</w:t>
            </w:r>
          </w:p>
          <w:p>
            <w:pPr>
              <w:numPr>
                <w:ilvl w:val="0"/>
                <w:numId w:val="2"/>
              </w:numPr>
              <w:rPr>
                <w:rFonts w:ascii="宋体" w:hAnsi="宋体" w:cs="宋体"/>
                <w:szCs w:val="21"/>
              </w:rPr>
            </w:pPr>
            <w:r>
              <w:rPr>
                <w:rFonts w:hint="eastAsia" w:ascii="宋体" w:hAnsi="宋体" w:cs="宋体"/>
                <w:szCs w:val="21"/>
              </w:rPr>
              <w:t>提供了审核组名单：</w:t>
            </w:r>
            <w:r>
              <w:rPr>
                <w:rFonts w:hint="eastAsia"/>
                <w:color w:val="000000"/>
                <w:szCs w:val="21"/>
              </w:rPr>
              <w:t>组长：</w:t>
            </w:r>
            <w:r>
              <w:rPr>
                <w:rFonts w:hint="eastAsia"/>
                <w:lang w:eastAsia="zh-CN"/>
              </w:rPr>
              <w:t>赵俊霞</w:t>
            </w:r>
            <w:r>
              <w:rPr>
                <w:rFonts w:hint="eastAsia"/>
              </w:rPr>
              <w:t xml:space="preserve"> </w:t>
            </w:r>
            <w:r>
              <w:rPr>
                <w:rFonts w:hint="eastAsia"/>
                <w:color w:val="000000"/>
                <w:szCs w:val="21"/>
              </w:rPr>
              <w:t xml:space="preserve">  组员：</w:t>
            </w:r>
            <w:r>
              <w:rPr>
                <w:rFonts w:hint="eastAsia"/>
              </w:rPr>
              <w:t>王玉澎</w:t>
            </w:r>
            <w:r>
              <w:rPr>
                <w:rFonts w:hint="eastAsia"/>
                <w:lang w:val="en-US" w:eastAsia="zh-CN"/>
              </w:rPr>
              <w:t xml:space="preserve"> </w:t>
            </w:r>
          </w:p>
          <w:p>
            <w:pPr>
              <w:numPr>
                <w:ilvl w:val="0"/>
                <w:numId w:val="2"/>
              </w:numPr>
              <w:rPr>
                <w:rFonts w:ascii="宋体" w:hAnsi="宋体" w:cs="宋体"/>
                <w:szCs w:val="21"/>
              </w:rPr>
            </w:pPr>
            <w:r>
              <w:rPr>
                <w:rFonts w:hint="eastAsia" w:ascii="宋体" w:hAnsi="宋体" w:cs="宋体"/>
                <w:szCs w:val="21"/>
              </w:rPr>
              <w:t xml:space="preserve">审核时间：  </w:t>
            </w:r>
            <w:r>
              <w:rPr>
                <w:rFonts w:hint="eastAsia"/>
                <w:color w:val="000000"/>
                <w:szCs w:val="21"/>
                <w:lang w:eastAsia="zh-CN"/>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3</w:t>
            </w:r>
            <w:r>
              <w:rPr>
                <w:rFonts w:hint="eastAsia"/>
                <w:color w:val="000000"/>
                <w:szCs w:val="21"/>
              </w:rPr>
              <w:t>月</w:t>
            </w:r>
            <w:r>
              <w:rPr>
                <w:rFonts w:hint="eastAsia"/>
                <w:color w:val="000000"/>
                <w:szCs w:val="21"/>
                <w:lang w:val="en-US" w:eastAsia="zh-CN"/>
              </w:rPr>
              <w:t>25</w:t>
            </w:r>
            <w:r>
              <w:rPr>
                <w:rFonts w:hint="eastAsia"/>
                <w:color w:val="000000"/>
                <w:szCs w:val="21"/>
              </w:rPr>
              <w:t>日</w:t>
            </w:r>
          </w:p>
          <w:p>
            <w:pPr>
              <w:spacing w:line="360" w:lineRule="exact"/>
              <w:rPr>
                <w:rFonts w:ascii="宋体" w:hAnsi="宋体" w:cs="宋体"/>
                <w:szCs w:val="21"/>
              </w:rPr>
            </w:pPr>
            <w:r>
              <w:rPr>
                <w:rFonts w:hint="eastAsia" w:ascii="宋体" w:hAnsi="宋体" w:cs="宋体"/>
                <w:szCs w:val="21"/>
              </w:rPr>
              <w:t>3.审核范围：公司领导层、各部门</w:t>
            </w:r>
          </w:p>
          <w:p>
            <w:pPr>
              <w:rPr>
                <w:rFonts w:ascii="宋体" w:hAnsi="宋体" w:cs="宋体"/>
                <w:szCs w:val="21"/>
              </w:rPr>
            </w:pPr>
            <w:r>
              <w:rPr>
                <w:rFonts w:hint="eastAsia" w:ascii="宋体" w:hAnsi="宋体" w:cs="宋体"/>
                <w:szCs w:val="21"/>
              </w:rPr>
              <w:t>4.审核准则：ISO9001:2015《质量管理体系 要求》、ISO14001：2015《环境管理体系 要求及使用指南》、</w:t>
            </w:r>
            <w:r>
              <w:rPr>
                <w:rFonts w:hint="eastAsia" w:ascii="宋体" w:hAnsi="宋体" w:cs="宋体"/>
                <w:szCs w:val="21"/>
                <w:lang w:val="en-US" w:eastAsia="zh-CN"/>
              </w:rPr>
              <w:t>ISO45001:2018</w:t>
            </w:r>
            <w:r>
              <w:rPr>
                <w:rFonts w:hint="eastAsia" w:ascii="宋体" w:hAnsi="宋体" w:cs="宋体"/>
                <w:szCs w:val="21"/>
              </w:rPr>
              <w:t>《职业健康安全管理体系 要求》、公司管理体系文件、适用的法律法规、产品标准等。</w:t>
            </w:r>
          </w:p>
          <w:p>
            <w:pPr>
              <w:rPr>
                <w:rFonts w:ascii="宋体" w:hAnsi="宋体" w:cs="宋体"/>
                <w:szCs w:val="21"/>
              </w:rPr>
            </w:pPr>
            <w:r>
              <w:rPr>
                <w:rFonts w:hint="eastAsia" w:ascii="宋体" w:hAnsi="宋体" w:cs="宋体"/>
                <w:szCs w:val="21"/>
              </w:rPr>
              <w:t>5.提供了《内审首次会议签到表》，参加人有各部门负责人等。</w:t>
            </w:r>
          </w:p>
          <w:p>
            <w:pPr>
              <w:rPr>
                <w:rFonts w:ascii="宋体" w:hAnsi="宋体" w:cs="宋体"/>
                <w:szCs w:val="21"/>
              </w:rPr>
            </w:pPr>
            <w:r>
              <w:rPr>
                <w:rFonts w:hint="eastAsia" w:ascii="宋体" w:hAnsi="宋体" w:cs="宋体"/>
                <w:szCs w:val="21"/>
              </w:rPr>
              <w:t>6.提供了《内审检查表》，经查阅对照，受审核部门涉及条款与公司管理体系职责分配相一致。</w:t>
            </w:r>
          </w:p>
          <w:p>
            <w:pPr>
              <w:pStyle w:val="2"/>
              <w:ind w:firstLine="210" w:firstLineChars="100"/>
              <w:jc w:val="left"/>
              <w:rPr>
                <w:rFonts w:ascii="宋体" w:hAnsi="宋体" w:cs="宋体"/>
                <w:bCs w:val="0"/>
                <w:spacing w:val="0"/>
                <w:szCs w:val="21"/>
              </w:rPr>
            </w:pPr>
            <w:r>
              <w:rPr>
                <w:rFonts w:hint="eastAsia" w:ascii="宋体" w:hAnsi="宋体" w:cs="宋体"/>
                <w:bCs w:val="0"/>
                <w:spacing w:val="0"/>
                <w:szCs w:val="21"/>
              </w:rPr>
              <w:t>审核计划安排合理，审核记录基本满足要求。</w:t>
            </w:r>
          </w:p>
          <w:p>
            <w:pPr>
              <w:rPr>
                <w:rFonts w:hint="default" w:ascii="宋体" w:hAnsi="宋体" w:cs="宋体"/>
                <w:szCs w:val="21"/>
                <w:lang w:val="en-US" w:eastAsia="zh-CN"/>
              </w:rPr>
            </w:pPr>
            <w:r>
              <w:rPr>
                <w:rFonts w:hint="eastAsia" w:ascii="宋体" w:hAnsi="宋体" w:cs="宋体"/>
                <w:szCs w:val="21"/>
              </w:rPr>
              <w:t>提供了《内审不合格报告》</w:t>
            </w:r>
            <w:r>
              <w:rPr>
                <w:rFonts w:hint="eastAsia" w:ascii="宋体" w:hAnsi="宋体" w:cs="宋体"/>
                <w:szCs w:val="21"/>
                <w:lang w:val="en-US" w:eastAsia="zh-CN"/>
              </w:rPr>
              <w:t>1</w:t>
            </w:r>
            <w:r>
              <w:rPr>
                <w:rFonts w:hint="eastAsia" w:ascii="宋体" w:hAnsi="宋体" w:cs="宋体"/>
                <w:szCs w:val="21"/>
              </w:rPr>
              <w:t>份，</w:t>
            </w:r>
            <w:r>
              <w:rPr>
                <w:rFonts w:hint="eastAsia" w:ascii="宋体" w:hAnsi="宋体" w:cs="宋体"/>
                <w:szCs w:val="21"/>
                <w:lang w:val="en-US" w:eastAsia="zh-CN"/>
              </w:rPr>
              <w:t>经过整改验证有效</w:t>
            </w:r>
          </w:p>
          <w:p>
            <w:pPr>
              <w:spacing w:line="360" w:lineRule="exact"/>
              <w:rPr>
                <w:rFonts w:ascii="宋体" w:hAnsi="宋体" w:cs="宋体"/>
                <w:szCs w:val="21"/>
              </w:rPr>
            </w:pPr>
            <w:r>
              <w:rPr>
                <w:rFonts w:hint="eastAsia" w:ascii="宋体" w:hAnsi="宋体" w:cs="宋体"/>
                <w:szCs w:val="21"/>
                <w:lang w:val="en-US" w:eastAsia="zh-CN"/>
              </w:rPr>
              <w:t>7</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 仍需进一步改进。   </w:t>
            </w:r>
            <w:r>
              <w:rPr>
                <w:rFonts w:ascii="宋体" w:hAnsi="宋体" w:cs="宋体"/>
                <w:szCs w:val="21"/>
              </w:rPr>
              <w:t xml:space="preserve"> </w:t>
            </w:r>
          </w:p>
          <w:p>
            <w:pPr>
              <w:rPr>
                <w:rFonts w:hint="default" w:ascii="Times New Roman" w:hAnsi="Times New Roman" w:eastAsia="宋体" w:cs="Times New Roman"/>
                <w:kern w:val="2"/>
                <w:sz w:val="21"/>
                <w:lang w:val="en-US" w:eastAsia="zh-CN" w:bidi="ar-SA"/>
              </w:rPr>
            </w:pPr>
            <w:r>
              <w:rPr>
                <w:rFonts w:hint="eastAsia"/>
                <w:szCs w:val="21"/>
              </w:rPr>
              <w:t>提供了内审员培训记录，审核员没有审核自己部门工作，具有独立性。</w:t>
            </w:r>
          </w:p>
        </w:tc>
        <w:tc>
          <w:tcPr>
            <w:tcW w:w="780"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956" w:type="dxa"/>
            <w:vAlign w:val="center"/>
          </w:tcPr>
          <w:p>
            <w:pPr>
              <w:rPr>
                <w:rFonts w:hint="eastAsia" w:ascii="Times New Roman" w:hAnsi="Times New Roman" w:eastAsia="宋体" w:cs="Times New Roman"/>
                <w:kern w:val="2"/>
                <w:sz w:val="21"/>
                <w:lang w:val="en-US" w:eastAsia="zh-CN" w:bidi="ar-SA"/>
              </w:rPr>
            </w:pPr>
            <w:r>
              <w:rPr>
                <w:rFonts w:hint="eastAsia"/>
                <w:szCs w:val="21"/>
              </w:rPr>
              <w:t>分析与评价</w:t>
            </w:r>
          </w:p>
        </w:tc>
        <w:tc>
          <w:tcPr>
            <w:tcW w:w="1164" w:type="dxa"/>
            <w:vAlign w:val="center"/>
          </w:tcPr>
          <w:p>
            <w:pPr>
              <w:rPr>
                <w:szCs w:val="21"/>
              </w:rPr>
            </w:pPr>
            <w:r>
              <w:rPr>
                <w:rFonts w:hint="eastAsia"/>
                <w:szCs w:val="21"/>
              </w:rPr>
              <w:t>Q9.1.3</w:t>
            </w:r>
          </w:p>
          <w:p>
            <w:pPr>
              <w:rPr>
                <w:rFonts w:hint="eastAsia" w:ascii="Times New Roman" w:hAnsi="Times New Roman" w:eastAsia="宋体" w:cs="Times New Roman"/>
                <w:kern w:val="2"/>
                <w:sz w:val="21"/>
                <w:lang w:val="en-US" w:eastAsia="zh-CN" w:bidi="ar-SA"/>
              </w:rPr>
            </w:pPr>
          </w:p>
        </w:tc>
        <w:tc>
          <w:tcPr>
            <w:tcW w:w="10809" w:type="dxa"/>
            <w:vAlign w:val="center"/>
          </w:tcPr>
          <w:p>
            <w:pPr>
              <w:rPr>
                <w:color w:val="000000"/>
              </w:rPr>
            </w:pPr>
            <w:r>
              <w:rPr>
                <w:rFonts w:hint="eastAsia"/>
                <w:color w:val="000000"/>
              </w:rPr>
              <w:t>公司制定《数据分析控制程序》，收集和分析适当的数据，评价公司管理体系的适宜性和有效性，充分识别可以改进的机会</w:t>
            </w:r>
          </w:p>
          <w:p>
            <w:pPr>
              <w:pStyle w:val="2"/>
              <w:rPr>
                <w:rFonts w:hint="eastAsia" w:ascii="Times New Roman" w:hAnsi="Times New Roman" w:eastAsia="宋体" w:cs="Times New Roman"/>
                <w:bCs/>
                <w:spacing w:val="10"/>
                <w:kern w:val="2"/>
                <w:sz w:val="21"/>
                <w:lang w:val="en-US" w:eastAsia="zh-CN" w:bidi="ar-SA"/>
              </w:rPr>
            </w:pPr>
            <w:r>
              <w:rPr>
                <w:rFonts w:hint="eastAsia"/>
                <w:color w:val="000000"/>
              </w:rPr>
              <w:t>提供了公司质量管理体系运行情况报告，包括产品交付合格率、顾客满意率、运行过程控制、供方业绩评定、体系运行绩效情况等方面的汇总分析，工作成果符合预期效果，提出继续保持建议.</w:t>
            </w:r>
          </w:p>
        </w:tc>
        <w:tc>
          <w:tcPr>
            <w:tcW w:w="780"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956" w:type="dxa"/>
            <w:vAlign w:val="center"/>
          </w:tcPr>
          <w:p>
            <w:pPr>
              <w:rPr>
                <w:rFonts w:hint="eastAsia" w:ascii="Times New Roman" w:hAnsi="Times New Roman" w:eastAsia="宋体" w:cs="Times New Roman"/>
                <w:kern w:val="2"/>
                <w:sz w:val="21"/>
                <w:lang w:val="en-US" w:eastAsia="zh-CN" w:bidi="ar-SA"/>
              </w:rPr>
            </w:pPr>
            <w:r>
              <w:rPr>
                <w:rFonts w:hint="eastAsia"/>
                <w:szCs w:val="21"/>
              </w:rPr>
              <w:t>不符合和纠正措施</w:t>
            </w:r>
          </w:p>
        </w:tc>
        <w:tc>
          <w:tcPr>
            <w:tcW w:w="1164" w:type="dxa"/>
            <w:vAlign w:val="center"/>
          </w:tcPr>
          <w:p>
            <w:pPr>
              <w:rPr>
                <w:szCs w:val="21"/>
              </w:rPr>
            </w:pPr>
            <w:r>
              <w:rPr>
                <w:rFonts w:hint="eastAsia"/>
                <w:szCs w:val="21"/>
              </w:rPr>
              <w:t>Q</w:t>
            </w:r>
            <w:r>
              <w:rPr>
                <w:szCs w:val="21"/>
              </w:rPr>
              <w:t>10.2</w:t>
            </w:r>
          </w:p>
          <w:p>
            <w:pPr>
              <w:pStyle w:val="2"/>
              <w:rPr>
                <w:rFonts w:hint="eastAsia" w:ascii="Times New Roman" w:hAnsi="Times New Roman" w:eastAsia="宋体" w:cs="Times New Roman"/>
                <w:bCs/>
                <w:spacing w:val="10"/>
                <w:kern w:val="2"/>
                <w:sz w:val="21"/>
                <w:lang w:val="en-US" w:eastAsia="zh-CN" w:bidi="ar-SA"/>
              </w:rPr>
            </w:pPr>
          </w:p>
        </w:tc>
        <w:tc>
          <w:tcPr>
            <w:tcW w:w="10809" w:type="dxa"/>
            <w:vAlign w:val="center"/>
          </w:tcPr>
          <w:p>
            <w:pPr>
              <w:ind w:firstLine="420" w:firstLineChars="200"/>
              <w:rPr>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rPr>
                <w:szCs w:val="21"/>
              </w:rPr>
            </w:pPr>
            <w:r>
              <w:rPr>
                <w:rFonts w:hint="eastAsia"/>
                <w:szCs w:val="21"/>
              </w:rPr>
              <w:t>企业制定《不符合控制程序》、《改进控制程序》等，通过分析实际存在的或潜在的不符合的原因，制定纠正和预防措施，并验证其效果，以防止不符合的发生／再发生，实现持续改进绩效的目的。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 xml:space="preserve">对内审中的不符合，采取了纠正措施，并验证； </w:t>
            </w:r>
          </w:p>
          <w:p>
            <w:pPr>
              <w:ind w:firstLine="420" w:firstLineChars="200"/>
              <w:rPr>
                <w:szCs w:val="21"/>
              </w:rPr>
            </w:pPr>
            <w:r>
              <w:rPr>
                <w:rFonts w:hint="eastAsia"/>
                <w:szCs w:val="21"/>
              </w:rPr>
              <w:t>经查在公司正常经营活动中，出现了轻微不符合，部门已经采取纠正和纠正措施，经验证纠正措施有效。</w:t>
            </w:r>
          </w:p>
          <w:p>
            <w:pPr>
              <w:ind w:firstLine="420" w:firstLineChars="200"/>
              <w:rPr>
                <w:szCs w:val="21"/>
              </w:rPr>
            </w:pPr>
          </w:p>
          <w:p>
            <w:pPr>
              <w:pStyle w:val="2"/>
              <w:rPr>
                <w:bCs w:val="0"/>
                <w:spacing w:val="0"/>
                <w:szCs w:val="21"/>
              </w:rPr>
            </w:pPr>
            <w:r>
              <w:rPr>
                <w:rFonts w:hint="eastAsia"/>
              </w:rPr>
              <w:t xml:space="preserve"> </w:t>
            </w:r>
            <w:r>
              <w:t xml:space="preserve">  </w:t>
            </w:r>
            <w:r>
              <w:rPr>
                <w:rFonts w:hint="eastAsia"/>
                <w:bCs w:val="0"/>
                <w:spacing w:val="0"/>
                <w:szCs w:val="21"/>
              </w:rPr>
              <w:t>查持续改进：</w:t>
            </w:r>
          </w:p>
          <w:p>
            <w:pPr>
              <w:pStyle w:val="2"/>
              <w:ind w:firstLine="420" w:firstLineChars="200"/>
              <w:rPr>
                <w:bCs w:val="0"/>
                <w:spacing w:val="0"/>
                <w:szCs w:val="21"/>
              </w:rPr>
            </w:pPr>
            <w:r>
              <w:rPr>
                <w:rFonts w:hint="eastAsia"/>
                <w:bCs w:val="0"/>
                <w:spacing w:val="0"/>
                <w:szCs w:val="21"/>
              </w:rPr>
              <w:t>a. 通过管理体系运行，管理方针、目标的实施，内审、管理评审进行持续改进；</w:t>
            </w:r>
          </w:p>
          <w:p>
            <w:pPr>
              <w:pStyle w:val="2"/>
              <w:ind w:firstLine="420" w:firstLineChars="200"/>
              <w:rPr>
                <w:bCs w:val="0"/>
                <w:spacing w:val="0"/>
                <w:szCs w:val="21"/>
              </w:rPr>
            </w:pPr>
            <w:r>
              <w:rPr>
                <w:rFonts w:hint="eastAsia"/>
                <w:bCs w:val="0"/>
                <w:spacing w:val="0"/>
                <w:szCs w:val="21"/>
              </w:rPr>
              <w:t>b. 通过数据分析、纠正、预防措施实施达到持续改进；</w:t>
            </w:r>
          </w:p>
          <w:p>
            <w:pPr>
              <w:pStyle w:val="2"/>
              <w:ind w:firstLine="420" w:firstLineChars="200"/>
              <w:rPr>
                <w:bCs w:val="0"/>
                <w:spacing w:val="0"/>
                <w:szCs w:val="21"/>
              </w:rPr>
            </w:pPr>
            <w:r>
              <w:rPr>
                <w:rFonts w:hint="eastAsia"/>
                <w:bCs w:val="0"/>
                <w:spacing w:val="0"/>
                <w:szCs w:val="21"/>
              </w:rPr>
              <w:t>c. 通过顾客满意度调查，改进、提高产品质量，满足顾客需求，达到持续改进的目的。</w:t>
            </w:r>
          </w:p>
          <w:p>
            <w:pPr>
              <w:pStyle w:val="2"/>
              <w:ind w:firstLine="420" w:firstLineChars="200"/>
              <w:rPr>
                <w:rFonts w:hint="eastAsia" w:ascii="Times New Roman" w:hAnsi="Times New Roman" w:eastAsia="宋体" w:cs="Times New Roman"/>
                <w:bCs/>
                <w:spacing w:val="10"/>
                <w:kern w:val="2"/>
                <w:sz w:val="21"/>
                <w:lang w:val="en-US" w:eastAsia="zh-CN" w:bidi="ar-SA"/>
              </w:rPr>
            </w:pPr>
            <w:r>
              <w:rPr>
                <w:rFonts w:hint="eastAsia"/>
                <w:bCs w:val="0"/>
                <w:spacing w:val="0"/>
                <w:szCs w:val="21"/>
              </w:rPr>
              <w:t>管理评审提出改进措施正在实施过程中。</w:t>
            </w:r>
          </w:p>
        </w:tc>
        <w:tc>
          <w:tcPr>
            <w:tcW w:w="780" w:type="dxa"/>
          </w:tcPr>
          <w:p>
            <w:pPr>
              <w:rPr>
                <w:rFonts w:hint="eastAsia" w:eastAsia="宋体"/>
                <w:lang w:val="en-US" w:eastAsia="zh-CN"/>
              </w:rPr>
            </w:pPr>
            <w:r>
              <w:rPr>
                <w:rFonts w:hint="eastAsia"/>
                <w:lang w:val="en-US" w:eastAsia="zh-CN"/>
              </w:rPr>
              <w:t>Y</w:t>
            </w:r>
          </w:p>
        </w:tc>
      </w:tr>
    </w:tbl>
    <w:p>
      <w:pPr>
        <w:pStyle w:val="2"/>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Lucida Sans">
    <w:panose1 w:val="020B0602030504020204"/>
    <w:charset w:val="00"/>
    <w:family w:val="swiss"/>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方正北魏楷书简体">
    <w:altName w:val="黑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3"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ISC-B-I-19 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AXw+TLRAQAAjgMAAA4AAABkcnMvZTJvRG9jLnhtbK1TS27b&#10;MBDdF+gdCO5r2XIUOILlAK3hbIq2QJID0BQlEeAPQ9qSL9DeoKtuuu+5fI4OKcVN000W1UIazgzf&#10;zHszWt8OWpGjAC+tqehiNqdEGG5radqKPj7s3q0o8YGZmilrREVPwtPbzds3696VIredVbUAgiDG&#10;l72raBeCK7PM805o5mfWCYPBxoJmAY/QZjWwHtG1yvL5/DrrLdQOLBfeo3c7BumECK8BtE0judha&#10;ftDChBEVhGIBKflOOk83qdumETx8bhovAlEVRaYhvbEI2vv4zjZrVrbAXCf51AJ7TQsvOGkmDRa9&#10;QG1ZYOQA8h8oLTlYb5sw41ZnI5GkCLJYzF9oc98xJxIXlNq7i+j+/8HyT8cvQGRd0SUlhmkc+Pn7&#10;t/OPX+efX8kiytM7X2LWvcO8MLy3Ay7Nk9+jM7IeGtDxi3wIxlHc00VcMQTC0ZkvV6t8WVDCMZYX&#10;18VVUj/7c9uBD3fCahKNigIOL2nKjh99wE4w9SklFvNWyXonlUoHaPcfFJAjw0Hv0hObxCt/pSlD&#10;+oreFHmRkI2N98c8ZSKOSDsz1YvUR4rRCsN+mPTY2/qEchwcyLbDVpMgWUzCMaWq00rFPXh+Rvv5&#10;b7T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AF8Pky0QEAAI4DAAAOAAAAAAAAAAEAIAAA&#10;ACUBAABkcnMvZTJvRG9jLnhtbFBLBQYAAAAABgAGAFkBAABoBQAAAAA=&#10;">
              <v:fill on="t" focussize="0,0"/>
              <v:stroke on="f"/>
              <v:imagedata o:title=""/>
              <o:lock v:ext="edit" aspectratio="f"/>
              <v:textbox>
                <w:txbxContent>
                  <w:p>
                    <w:r>
                      <w:rPr>
                        <w:rFonts w:hint="eastAsia"/>
                        <w:sz w:val="18"/>
                        <w:szCs w:val="18"/>
                      </w:rPr>
                      <w:t>ISC-B-I-19 管理体系审核记录表(03版)</w:t>
                    </w:r>
                  </w:p>
                </w:txbxContent>
              </v:textbox>
            </v:shape>
          </w:pict>
        </mc:Fallback>
      </mc:AlternateConten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1A606B"/>
    <w:multiLevelType w:val="singleLevel"/>
    <w:tmpl w:val="621A606B"/>
    <w:lvl w:ilvl="0" w:tentative="0">
      <w:start w:val="2"/>
      <w:numFmt w:val="decimal"/>
      <w:lvlText w:val="%1."/>
      <w:lvlJc w:val="left"/>
      <w:pPr>
        <w:tabs>
          <w:tab w:val="left" w:pos="312"/>
        </w:tabs>
      </w:pPr>
    </w:lvl>
  </w:abstractNum>
  <w:abstractNum w:abstractNumId="1">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1A2D7F"/>
    <w:rsid w:val="00337922"/>
    <w:rsid w:val="00340867"/>
    <w:rsid w:val="00380837"/>
    <w:rsid w:val="003A198A"/>
    <w:rsid w:val="00410914"/>
    <w:rsid w:val="00536930"/>
    <w:rsid w:val="00564E53"/>
    <w:rsid w:val="00644FE2"/>
    <w:rsid w:val="0067640C"/>
    <w:rsid w:val="006E678B"/>
    <w:rsid w:val="007757F3"/>
    <w:rsid w:val="007E6AEB"/>
    <w:rsid w:val="008973EE"/>
    <w:rsid w:val="00971600"/>
    <w:rsid w:val="009973B4"/>
    <w:rsid w:val="009C28C1"/>
    <w:rsid w:val="009F7EED"/>
    <w:rsid w:val="00AF0AAB"/>
    <w:rsid w:val="00BF597E"/>
    <w:rsid w:val="00C51A36"/>
    <w:rsid w:val="00C55228"/>
    <w:rsid w:val="00CE315A"/>
    <w:rsid w:val="00D06F59"/>
    <w:rsid w:val="00D8388C"/>
    <w:rsid w:val="00EB0164"/>
    <w:rsid w:val="00ED0F62"/>
    <w:rsid w:val="011B7BB7"/>
    <w:rsid w:val="02561596"/>
    <w:rsid w:val="02905FAB"/>
    <w:rsid w:val="03056749"/>
    <w:rsid w:val="03516B68"/>
    <w:rsid w:val="044E189D"/>
    <w:rsid w:val="05072AD8"/>
    <w:rsid w:val="05301C9E"/>
    <w:rsid w:val="059A554E"/>
    <w:rsid w:val="06B06668"/>
    <w:rsid w:val="075B691E"/>
    <w:rsid w:val="077424A2"/>
    <w:rsid w:val="07D05C90"/>
    <w:rsid w:val="08697DF0"/>
    <w:rsid w:val="08AB2D38"/>
    <w:rsid w:val="08B35B8F"/>
    <w:rsid w:val="0A01787C"/>
    <w:rsid w:val="0A733822"/>
    <w:rsid w:val="0A76049B"/>
    <w:rsid w:val="0ACF24C8"/>
    <w:rsid w:val="0B2A566F"/>
    <w:rsid w:val="0B6A0DAA"/>
    <w:rsid w:val="0BC016C1"/>
    <w:rsid w:val="0CD1433B"/>
    <w:rsid w:val="0D822467"/>
    <w:rsid w:val="0DB53049"/>
    <w:rsid w:val="0DDF0836"/>
    <w:rsid w:val="0E1C4C8D"/>
    <w:rsid w:val="0EB70AFB"/>
    <w:rsid w:val="0EE47261"/>
    <w:rsid w:val="0F016E6A"/>
    <w:rsid w:val="0F4C3CF6"/>
    <w:rsid w:val="0F4F3A2B"/>
    <w:rsid w:val="0F7A3E4E"/>
    <w:rsid w:val="107B26D2"/>
    <w:rsid w:val="108219C2"/>
    <w:rsid w:val="109565BF"/>
    <w:rsid w:val="11027F34"/>
    <w:rsid w:val="111E0625"/>
    <w:rsid w:val="11612D9B"/>
    <w:rsid w:val="1178096B"/>
    <w:rsid w:val="117E03E3"/>
    <w:rsid w:val="11DD2155"/>
    <w:rsid w:val="1281369B"/>
    <w:rsid w:val="137728C8"/>
    <w:rsid w:val="137C4892"/>
    <w:rsid w:val="143B3242"/>
    <w:rsid w:val="14E704E5"/>
    <w:rsid w:val="14EF4369"/>
    <w:rsid w:val="1506722E"/>
    <w:rsid w:val="15557A22"/>
    <w:rsid w:val="156B5C0B"/>
    <w:rsid w:val="15F242B8"/>
    <w:rsid w:val="16920113"/>
    <w:rsid w:val="17905CED"/>
    <w:rsid w:val="18314AE8"/>
    <w:rsid w:val="186C5F19"/>
    <w:rsid w:val="189B757B"/>
    <w:rsid w:val="18A0796B"/>
    <w:rsid w:val="1A3D625A"/>
    <w:rsid w:val="1AB72853"/>
    <w:rsid w:val="1AE63B2D"/>
    <w:rsid w:val="1B3A02EB"/>
    <w:rsid w:val="1B8D5C58"/>
    <w:rsid w:val="1D8955CB"/>
    <w:rsid w:val="1DAC68C6"/>
    <w:rsid w:val="1DD02468"/>
    <w:rsid w:val="1E4B58A2"/>
    <w:rsid w:val="1F7B12A5"/>
    <w:rsid w:val="1F8F7BF5"/>
    <w:rsid w:val="202A1006"/>
    <w:rsid w:val="203F4C8C"/>
    <w:rsid w:val="20605F3E"/>
    <w:rsid w:val="20835883"/>
    <w:rsid w:val="22600BF4"/>
    <w:rsid w:val="22C86ECF"/>
    <w:rsid w:val="23250882"/>
    <w:rsid w:val="23277943"/>
    <w:rsid w:val="23C546A2"/>
    <w:rsid w:val="24105D3D"/>
    <w:rsid w:val="241808F6"/>
    <w:rsid w:val="24402D36"/>
    <w:rsid w:val="24975D3F"/>
    <w:rsid w:val="24A15322"/>
    <w:rsid w:val="254501C0"/>
    <w:rsid w:val="26B62FAA"/>
    <w:rsid w:val="26E84B39"/>
    <w:rsid w:val="286C0264"/>
    <w:rsid w:val="2924107C"/>
    <w:rsid w:val="297128C5"/>
    <w:rsid w:val="29F41280"/>
    <w:rsid w:val="29F5053A"/>
    <w:rsid w:val="2A232920"/>
    <w:rsid w:val="2A877CA2"/>
    <w:rsid w:val="2AF56B7B"/>
    <w:rsid w:val="2B986BF5"/>
    <w:rsid w:val="2C154BC2"/>
    <w:rsid w:val="2C2758D3"/>
    <w:rsid w:val="2C7350E0"/>
    <w:rsid w:val="2EA96208"/>
    <w:rsid w:val="2F955013"/>
    <w:rsid w:val="2FEA2951"/>
    <w:rsid w:val="2FEA3FBD"/>
    <w:rsid w:val="30041147"/>
    <w:rsid w:val="304B63A6"/>
    <w:rsid w:val="309E138C"/>
    <w:rsid w:val="30B21281"/>
    <w:rsid w:val="30C52D27"/>
    <w:rsid w:val="322A7DAF"/>
    <w:rsid w:val="32445E5A"/>
    <w:rsid w:val="334D0890"/>
    <w:rsid w:val="341D4CD5"/>
    <w:rsid w:val="34327602"/>
    <w:rsid w:val="349258D4"/>
    <w:rsid w:val="34A61CC3"/>
    <w:rsid w:val="35C624D3"/>
    <w:rsid w:val="35FC31A8"/>
    <w:rsid w:val="37BA7AD7"/>
    <w:rsid w:val="38277DAF"/>
    <w:rsid w:val="38E16C80"/>
    <w:rsid w:val="397F1C65"/>
    <w:rsid w:val="39DF6321"/>
    <w:rsid w:val="3A3A0D76"/>
    <w:rsid w:val="3A4A193A"/>
    <w:rsid w:val="3A61549C"/>
    <w:rsid w:val="3B0F6A20"/>
    <w:rsid w:val="3B9438BB"/>
    <w:rsid w:val="3C060909"/>
    <w:rsid w:val="3C064FC9"/>
    <w:rsid w:val="3C3914DF"/>
    <w:rsid w:val="3C572BF9"/>
    <w:rsid w:val="3CE267FD"/>
    <w:rsid w:val="3D811CCF"/>
    <w:rsid w:val="3DBC0C92"/>
    <w:rsid w:val="3E3E6E6C"/>
    <w:rsid w:val="3E842275"/>
    <w:rsid w:val="3E931B78"/>
    <w:rsid w:val="3ED67659"/>
    <w:rsid w:val="3F682ADC"/>
    <w:rsid w:val="3F820939"/>
    <w:rsid w:val="3FB517D5"/>
    <w:rsid w:val="3FD22E54"/>
    <w:rsid w:val="3FE32053"/>
    <w:rsid w:val="417D2A96"/>
    <w:rsid w:val="41BA7498"/>
    <w:rsid w:val="4273217E"/>
    <w:rsid w:val="428C2F2E"/>
    <w:rsid w:val="44090091"/>
    <w:rsid w:val="4431700D"/>
    <w:rsid w:val="44512A1B"/>
    <w:rsid w:val="44926B19"/>
    <w:rsid w:val="44BD1C11"/>
    <w:rsid w:val="457621F3"/>
    <w:rsid w:val="45794131"/>
    <w:rsid w:val="45B93D0E"/>
    <w:rsid w:val="45DD462C"/>
    <w:rsid w:val="46A07FE7"/>
    <w:rsid w:val="46BC3555"/>
    <w:rsid w:val="46BD709A"/>
    <w:rsid w:val="480D2A22"/>
    <w:rsid w:val="48427D12"/>
    <w:rsid w:val="49991B7D"/>
    <w:rsid w:val="4A5D6C22"/>
    <w:rsid w:val="4B7C1D25"/>
    <w:rsid w:val="4CD834D4"/>
    <w:rsid w:val="4D037439"/>
    <w:rsid w:val="4D2564EB"/>
    <w:rsid w:val="4DB546F4"/>
    <w:rsid w:val="4E012630"/>
    <w:rsid w:val="4E650BB7"/>
    <w:rsid w:val="4E6B7EC1"/>
    <w:rsid w:val="4E8F65FF"/>
    <w:rsid w:val="4F064E15"/>
    <w:rsid w:val="4F5644B6"/>
    <w:rsid w:val="4F6C2A52"/>
    <w:rsid w:val="4FA83182"/>
    <w:rsid w:val="4FCE1167"/>
    <w:rsid w:val="500E60D8"/>
    <w:rsid w:val="51AB1A03"/>
    <w:rsid w:val="53086316"/>
    <w:rsid w:val="5359055D"/>
    <w:rsid w:val="53BA5C3E"/>
    <w:rsid w:val="54A26B7B"/>
    <w:rsid w:val="54F02029"/>
    <w:rsid w:val="54F07714"/>
    <w:rsid w:val="550C5D7B"/>
    <w:rsid w:val="552F231E"/>
    <w:rsid w:val="56FF3E18"/>
    <w:rsid w:val="58CC3B54"/>
    <w:rsid w:val="58DF76EE"/>
    <w:rsid w:val="59366B7F"/>
    <w:rsid w:val="594A480D"/>
    <w:rsid w:val="59594A08"/>
    <w:rsid w:val="59A239D8"/>
    <w:rsid w:val="59CF384F"/>
    <w:rsid w:val="5A16692B"/>
    <w:rsid w:val="5B5803AC"/>
    <w:rsid w:val="5C011ECB"/>
    <w:rsid w:val="5C84782F"/>
    <w:rsid w:val="5CCB6F37"/>
    <w:rsid w:val="5CF039B6"/>
    <w:rsid w:val="5D420DB6"/>
    <w:rsid w:val="5D435A95"/>
    <w:rsid w:val="5D4C5767"/>
    <w:rsid w:val="5D750536"/>
    <w:rsid w:val="5DB2354F"/>
    <w:rsid w:val="5E1A09D3"/>
    <w:rsid w:val="5EA12B9A"/>
    <w:rsid w:val="5F232846"/>
    <w:rsid w:val="5F4B7C0E"/>
    <w:rsid w:val="600D5F73"/>
    <w:rsid w:val="605B0C85"/>
    <w:rsid w:val="609F2885"/>
    <w:rsid w:val="61813780"/>
    <w:rsid w:val="61D520F5"/>
    <w:rsid w:val="637B1FF1"/>
    <w:rsid w:val="63AD0BBC"/>
    <w:rsid w:val="64727826"/>
    <w:rsid w:val="64D4399B"/>
    <w:rsid w:val="652F3FB0"/>
    <w:rsid w:val="65412805"/>
    <w:rsid w:val="655A5DA5"/>
    <w:rsid w:val="658B36F7"/>
    <w:rsid w:val="66091A20"/>
    <w:rsid w:val="662C5448"/>
    <w:rsid w:val="66AB551F"/>
    <w:rsid w:val="66B50C1D"/>
    <w:rsid w:val="671C7835"/>
    <w:rsid w:val="67415E27"/>
    <w:rsid w:val="679B349D"/>
    <w:rsid w:val="67CD07F7"/>
    <w:rsid w:val="68645E27"/>
    <w:rsid w:val="68673177"/>
    <w:rsid w:val="694458CE"/>
    <w:rsid w:val="6A4C600A"/>
    <w:rsid w:val="6A7C2D67"/>
    <w:rsid w:val="6AE22CA8"/>
    <w:rsid w:val="6B8365B5"/>
    <w:rsid w:val="6B9A6016"/>
    <w:rsid w:val="6BCD78EA"/>
    <w:rsid w:val="6BFC0F3A"/>
    <w:rsid w:val="6C5D5CAD"/>
    <w:rsid w:val="6CA562AE"/>
    <w:rsid w:val="6D43789F"/>
    <w:rsid w:val="6D8A2A33"/>
    <w:rsid w:val="6D9149D0"/>
    <w:rsid w:val="6DB0052D"/>
    <w:rsid w:val="6FD81D27"/>
    <w:rsid w:val="6FE67E7E"/>
    <w:rsid w:val="70041737"/>
    <w:rsid w:val="704214EF"/>
    <w:rsid w:val="71531B61"/>
    <w:rsid w:val="715C411C"/>
    <w:rsid w:val="71AA0808"/>
    <w:rsid w:val="72685795"/>
    <w:rsid w:val="727A2FD1"/>
    <w:rsid w:val="73177BC2"/>
    <w:rsid w:val="733D609C"/>
    <w:rsid w:val="736D79EA"/>
    <w:rsid w:val="73A54D40"/>
    <w:rsid w:val="73CF6789"/>
    <w:rsid w:val="73F54CD8"/>
    <w:rsid w:val="746848B0"/>
    <w:rsid w:val="748E7064"/>
    <w:rsid w:val="74F239A1"/>
    <w:rsid w:val="755C6ECA"/>
    <w:rsid w:val="756954D9"/>
    <w:rsid w:val="75DA79A3"/>
    <w:rsid w:val="768460AA"/>
    <w:rsid w:val="77293209"/>
    <w:rsid w:val="78FF4573"/>
    <w:rsid w:val="79093396"/>
    <w:rsid w:val="793B1AC8"/>
    <w:rsid w:val="797F01F4"/>
    <w:rsid w:val="79903016"/>
    <w:rsid w:val="79A4014B"/>
    <w:rsid w:val="79A95C97"/>
    <w:rsid w:val="7A4A129E"/>
    <w:rsid w:val="7A544A8A"/>
    <w:rsid w:val="7BBC2DB7"/>
    <w:rsid w:val="7C7F0075"/>
    <w:rsid w:val="7CB20B03"/>
    <w:rsid w:val="7D727661"/>
    <w:rsid w:val="7DF81159"/>
    <w:rsid w:val="7E564500"/>
    <w:rsid w:val="7F3954F7"/>
    <w:rsid w:val="7F7C2E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Plain Text"/>
    <w:basedOn w:val="1"/>
    <w:qFormat/>
    <w:uiPriority w:val="0"/>
    <w:rPr>
      <w:rFonts w:ascii="宋体" w:hAnsi="Courier New"/>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info-content-text"/>
    <w:basedOn w:val="9"/>
    <w:qFormat/>
    <w:uiPriority w:val="0"/>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11</TotalTime>
  <ScaleCrop>false</ScaleCrop>
  <LinksUpToDate>false</LinksUpToDate>
  <CharactersWithSpaces>100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晨露</cp:lastModifiedBy>
  <dcterms:modified xsi:type="dcterms:W3CDTF">2021-05-09T02:34:35Z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3369854A2A9D42029A7AE489B1EAF356</vt:lpwstr>
  </property>
</Properties>
</file>