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北京汇德阳光教育咨询有限公司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default"/>
                <w:color w:val="000000"/>
                <w:szCs w:val="21"/>
                <w:lang w:val="en-US"/>
              </w:rPr>
            </w:pPr>
            <w:r>
              <w:rPr>
                <w:rFonts w:hint="eastAsia"/>
                <w:color w:val="000000"/>
                <w:szCs w:val="21"/>
              </w:rPr>
              <w:t>注：</w:t>
            </w:r>
            <w:r>
              <w:rPr>
                <w:rFonts w:hint="eastAsia"/>
                <w:color w:val="0000FF"/>
                <w:szCs w:val="21"/>
                <w:lang w:val="en-US" w:eastAsia="zh-CN"/>
              </w:rPr>
              <w:t xml:space="preserve">北京市凉水河一街9号  </w:t>
            </w:r>
            <w:r>
              <w:rPr>
                <w:rFonts w:hint="eastAsia" w:ascii="宋体" w:hAnsi="宋体"/>
                <w:szCs w:val="21"/>
              </w:rPr>
              <w:t>教育咨询，计算机软件开发</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2021.5.6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137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2021-05-05T15:16:06Z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6C02DDAE6DFD4DBAB02914563B423EF3</vt:lpwstr>
  </property>
</Properties>
</file>