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江西锐克斯科技有限公司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0278-2021-QEO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统一组织代码：91360982723906703H</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auto"/>
                <w:szCs w:val="21"/>
              </w:rPr>
            </w:pPr>
            <w:r>
              <w:rPr>
                <w:rFonts w:hint="eastAsia"/>
                <w:color w:val="auto"/>
                <w:szCs w:val="21"/>
                <w:lang w:val="en-US" w:eastAsia="zh-CN"/>
              </w:rPr>
              <w:t>排污</w:t>
            </w:r>
            <w:r>
              <w:rPr>
                <w:rFonts w:hint="eastAsia"/>
                <w:color w:val="auto"/>
                <w:szCs w:val="21"/>
              </w:rPr>
              <w:t>许可证编号</w:t>
            </w:r>
          </w:p>
          <w:p>
            <w:pPr>
              <w:spacing w:line="440" w:lineRule="exact"/>
              <w:rPr>
                <w:rFonts w:hint="default"/>
                <w:color w:val="000000"/>
                <w:szCs w:val="21"/>
                <w:lang w:val="en-US"/>
              </w:rPr>
            </w:pPr>
            <w:r>
              <w:rPr>
                <w:rFonts w:hint="eastAsia"/>
                <w:color w:val="000000"/>
                <w:szCs w:val="21"/>
                <w:lang w:val="en-US" w:eastAsia="zh-CN"/>
              </w:rPr>
              <w:t>91360982723906703H001U</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O7218Q30140R2S/O7218E30090R1S</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pPr>
          </w:p>
          <w:p>
            <w:pPr>
              <w:spacing w:line="440" w:lineRule="exact"/>
            </w:pPr>
            <w:r>
              <w:rPr>
                <w:rFonts w:hint="eastAsia"/>
              </w:rPr>
              <w:sym w:font="Wingdings 2" w:char="0052"/>
            </w:r>
          </w:p>
          <w:p>
            <w:pPr>
              <w:spacing w:line="440" w:lineRule="exact"/>
            </w:pPr>
            <w:r>
              <w:rPr>
                <w:rFonts w:hint="eastAsia"/>
              </w:rPr>
              <w:t>□□</w:t>
            </w:r>
          </w:p>
          <w:p>
            <w:pPr>
              <w:spacing w:line="440" w:lineRule="exact"/>
            </w:pPr>
            <w:r>
              <w:rPr>
                <w:rFonts w:hint="eastAsia"/>
              </w:rPr>
              <w:t>□□</w:t>
            </w:r>
          </w:p>
          <w:p>
            <w:pPr>
              <w:spacing w:line="440" w:lineRule="exact"/>
            </w:pPr>
            <w:r>
              <w:rPr>
                <w:rFonts w:hint="eastAsia"/>
              </w:rPr>
              <w:t>□□</w:t>
            </w:r>
          </w:p>
          <w:p>
            <w:pPr>
              <w:spacing w:line="440" w:lineRule="exact"/>
            </w:pPr>
            <w:r>
              <w:rPr>
                <w:rFonts w:hint="eastAsia"/>
              </w:rPr>
              <w:sym w:font="Wingdings 2" w:char="0052"/>
            </w:r>
          </w:p>
          <w:p>
            <w:pPr>
              <w:spacing w:line="440" w:lineRule="exact"/>
            </w:pPr>
            <w:r>
              <w:rPr>
                <w:rFonts w:hint="eastAsia"/>
              </w:rPr>
              <w:t>□</w:t>
            </w:r>
          </w:p>
          <w:p>
            <w:pPr>
              <w:spacing w:line="440" w:lineRule="exact"/>
              <w:rPr>
                <w:rFonts w:hint="eastAsia"/>
              </w:rPr>
            </w:pPr>
            <w:r>
              <w:rPr>
                <w:rFonts w:hint="eastAsia"/>
              </w:rPr>
              <w:t>□</w:t>
            </w:r>
          </w:p>
          <w:p>
            <w:pPr>
              <w:pStyle w:val="2"/>
              <w:rPr>
                <w:rFonts w:hint="eastAsia"/>
                <w:color w:val="000000"/>
                <w:szCs w:val="21"/>
              </w:rPr>
            </w:pPr>
          </w:p>
          <w:p>
            <w:pPr>
              <w:spacing w:line="440" w:lineRule="exact"/>
              <w:rPr>
                <w:color w:val="000000"/>
                <w:szCs w:val="21"/>
              </w:rPr>
            </w:pPr>
            <w:r>
              <w:rPr>
                <w:rFonts w:hint="eastAsia"/>
                <w:color w:val="000000"/>
                <w:szCs w:val="21"/>
              </w:rPr>
              <w:sym w:font="Wingdings 2" w:char="0052"/>
            </w:r>
          </w:p>
          <w:p>
            <w:pPr>
              <w:pStyle w:val="2"/>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highlight w:val="none"/>
              </w:rPr>
            </w:pPr>
            <w:r>
              <w:rPr>
                <w:rFonts w:hint="eastAsia"/>
                <w:color w:val="000000"/>
                <w:szCs w:val="21"/>
                <w:highlight w:val="none"/>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color w:val="000000"/>
        </w:rPr>
        <w:drawing>
          <wp:anchor distT="0" distB="0" distL="114300" distR="114300" simplePos="0" relativeHeight="251663360" behindDoc="0" locked="0" layoutInCell="1" allowOverlap="1">
            <wp:simplePos x="0" y="0"/>
            <wp:positionH relativeFrom="column">
              <wp:posOffset>-668020</wp:posOffset>
            </wp:positionH>
            <wp:positionV relativeFrom="paragraph">
              <wp:posOffset>-926465</wp:posOffset>
            </wp:positionV>
            <wp:extent cx="7541895" cy="10666730"/>
            <wp:effectExtent l="0" t="0" r="1905" b="1270"/>
            <wp:wrapNone/>
            <wp:docPr id="3" name="图片 3" descr="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7"/>
                    <pic:cNvPicPr>
                      <a:picLocks noChangeAspect="1"/>
                    </pic:cNvPicPr>
                  </pic:nvPicPr>
                  <pic:blipFill>
                    <a:blip r:embed="rId5"/>
                    <a:stretch>
                      <a:fillRect/>
                    </a:stretch>
                  </pic:blipFill>
                  <pic:spPr>
                    <a:xfrm>
                      <a:off x="0" y="0"/>
                      <a:ext cx="7541895" cy="10666730"/>
                    </a:xfrm>
                    <a:prstGeom prst="rect">
                      <a:avLst/>
                    </a:prstGeom>
                  </pic:spPr>
                </pic:pic>
              </a:graphicData>
            </a:graphic>
          </wp:anchor>
        </w:drawing>
      </w: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auto"/>
                <w:szCs w:val="21"/>
              </w:rPr>
            </w:pPr>
            <w:r>
              <w:rPr>
                <w:rFonts w:hint="eastAsia"/>
                <w:color w:val="auto"/>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000000"/>
                <w:szCs w:val="21"/>
              </w:rPr>
            </w:pPr>
          </w:p>
          <w:p>
            <w:pPr>
              <w:rPr>
                <w:rFonts w:ascii="宋体" w:hAnsi="宋体"/>
                <w:color w:val="000000"/>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0000FF"/>
                <w:szCs w:val="21"/>
              </w:rPr>
            </w:pPr>
          </w:p>
          <w:p>
            <w:pPr>
              <w:rPr>
                <w:rFonts w:ascii="宋体" w:hAnsi="宋体"/>
                <w:color w:val="000000"/>
                <w:szCs w:val="21"/>
              </w:rPr>
            </w:pPr>
            <w:r>
              <w:rPr>
                <w:rFonts w:hint="eastAsia"/>
                <w:color w:val="auto"/>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rPr>
              <w:drawing>
                <wp:anchor distT="0" distB="0" distL="114300" distR="114300" simplePos="0" relativeHeight="251662336" behindDoc="0" locked="0" layoutInCell="1" allowOverlap="1">
                  <wp:simplePos x="0" y="0"/>
                  <wp:positionH relativeFrom="column">
                    <wp:posOffset>4115435</wp:posOffset>
                  </wp:positionH>
                  <wp:positionV relativeFrom="paragraph">
                    <wp:posOffset>60325</wp:posOffset>
                  </wp:positionV>
                  <wp:extent cx="894080" cy="538480"/>
                  <wp:effectExtent l="0" t="0" r="1270" b="13970"/>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4080" cy="53848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2021.4.30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A833AD"/>
    <w:rsid w:val="483F161A"/>
    <w:rsid w:val="54F3218E"/>
    <w:rsid w:val="784F18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2021-05-05T02:35:09Z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