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0399-2021-Q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重庆市建新建筑防水材料厂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徐会</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重庆市建新建筑防水材料厂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重庆市九龙坡区火炬大道101号16-12号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400039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重庆市璧山区七塘镇依凤乡</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402775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023-65207274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王卫东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许云林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1363063124@qq.com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许可范围内建筑防水卷材（石油沥青玻璃纤维胎防水卷材、自粘聚合物改性沥青防水卷材、弹性体改性沥青防水卷材）的生产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15.06.02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 生产部 销售部 采购部 技术质量部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4. 组织结构、部门等职责是否已规定：</w:t>
            </w:r>
          </w:p>
        </w:tc>
        <w:tc>
          <w:tcPr>
            <w:tcW w:w="970" w:type="dxa"/>
            <w:gridSpan w:val="2"/>
          </w:tcPr>
          <w:p>
            <w:pPr>
              <w:rPr>
                <w:rFonts w:hint="eastAsia"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3</w:t>
            </w:r>
            <w:r>
              <w:rPr>
                <w:rFonts w:hint="eastAsia" w:ascii="宋体" w:hAnsi="宋体"/>
                <w:color w:val="000000" w:themeColor="text1"/>
                <w:sz w:val="20"/>
                <w:szCs w:val="20"/>
                <w14:textFill>
                  <w14:solidFill>
                    <w14:schemeClr w14:val="tx1"/>
                  </w14:solidFill>
                </w14:textFill>
              </w:rPr>
              <w:t>）删减是否合理</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合理</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sym w:font="Wingdings 2" w:char="0052"/>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6</w:t>
            </w:r>
            <w:r>
              <w:rPr>
                <w:rFonts w:hint="eastAsia" w:ascii="宋体" w:hAnsi="宋体"/>
                <w:color w:val="000000" w:themeColor="text1"/>
                <w:sz w:val="20"/>
                <w:szCs w:val="20"/>
                <w14:textFill>
                  <w14:solidFill>
                    <w14:schemeClr w14:val="tx1"/>
                  </w14:solidFill>
                </w14:textFill>
              </w:rPr>
              <w:t>）是否有外包过程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sz w:val="21"/>
                <w:szCs w:val="21"/>
              </w:rPr>
              <w:t>许可范围内建筑防水卷材（石油沥青玻璃纤维胎防水卷材、自粘聚合物改性沥青防水卷材、弹性体改性沥青防水卷材）的生产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 行政部 生产部 销售部 采购部 技术质量部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 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质量管理部门：技术质量部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受审核方位于：</w:t>
            </w:r>
            <w:bookmarkStart w:id="24" w:name="生产地址"/>
            <w:r>
              <w:t>重庆市璧山区七塘镇依凤乡</w:t>
            </w:r>
            <w:bookmarkEnd w:id="24"/>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hAnsi="宋体"/>
                <w:color w:val="000000"/>
                <w:sz w:val="20"/>
                <w:szCs w:val="20"/>
                <w:highlight w:val="none"/>
              </w:rPr>
              <w:t>有种产品，规格型号种有条生产线，</w:t>
            </w:r>
          </w:p>
          <w:p>
            <w:pPr>
              <w:rPr>
                <w:rFonts w:ascii="宋体"/>
                <w:color w:val="000000"/>
                <w:spacing w:val="-10"/>
                <w:sz w:val="20"/>
                <w:szCs w:val="20"/>
                <w:highlight w:val="none"/>
              </w:rPr>
            </w:pPr>
            <w:r>
              <w:rPr>
                <w:rFonts w:hint="eastAsia" w:ascii="宋体" w:hAnsi="宋体"/>
                <w:color w:val="000000"/>
                <w:sz w:val="20"/>
                <w:szCs w:val="20"/>
                <w:highlight w:val="none"/>
              </w:rPr>
              <w:t>运作方式：</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白班生产</w:t>
            </w:r>
            <w:r>
              <w:rPr>
                <w:rFonts w:hint="eastAsia" w:ascii="宋体" w:hAnsi="宋体"/>
                <w:color w:val="000000"/>
                <w:spacing w:val="-10"/>
                <w:sz w:val="20"/>
                <w:szCs w:val="20"/>
                <w:highlight w:val="none"/>
              </w:rPr>
              <w:t>□</w:t>
            </w:r>
            <w:r>
              <w:rPr>
                <w:rFonts w:hint="eastAsia" w:ascii="宋体" w:hAnsi="宋体"/>
                <w:color w:val="000000"/>
                <w:sz w:val="20"/>
                <w:szCs w:val="20"/>
                <w:highlight w:val="none"/>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生产许可证是否有效：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highlight w:val="none"/>
              </w:rPr>
            </w:pPr>
            <w:r>
              <w:rPr>
                <w:rFonts w:ascii="宋体"/>
                <w:color w:val="000000"/>
                <w:sz w:val="20"/>
                <w:szCs w:val="20"/>
                <w:highlight w:val="none"/>
              </w:rPr>
              <w:t>3C</w:t>
            </w:r>
            <w:r>
              <w:rPr>
                <w:rFonts w:hint="eastAsia" w:ascii="宋体"/>
                <w:color w:val="000000"/>
                <w:sz w:val="20"/>
                <w:szCs w:val="20"/>
                <w:highlight w:val="none"/>
              </w:rPr>
              <w:t>证书是否有效：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安全生产许可证是否有效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sz w:val="21"/>
                <w:szCs w:val="21"/>
                <w:lang w:eastAsia="zh-CN"/>
              </w:rPr>
              <w:t>《</w:t>
            </w:r>
            <w:r>
              <w:rPr>
                <w:rFonts w:hint="eastAsia" w:ascii="宋体" w:hAnsi="宋体"/>
                <w:sz w:val="21"/>
                <w:szCs w:val="21"/>
                <w:lang w:val="en-US" w:eastAsia="zh-CN"/>
              </w:rPr>
              <w:t>石油沥青玻璃纤维防水卷材》GB/T14686-2008、</w:t>
            </w:r>
            <w:r>
              <w:rPr>
                <w:rFonts w:hint="eastAsia" w:ascii="宋体" w:hAnsi="宋体"/>
                <w:sz w:val="21"/>
                <w:szCs w:val="21"/>
                <w:lang w:eastAsia="zh-CN"/>
              </w:rPr>
              <w:t>《</w:t>
            </w:r>
            <w:r>
              <w:rPr>
                <w:rFonts w:hint="eastAsia" w:ascii="宋体" w:hAnsi="宋体"/>
                <w:sz w:val="21"/>
                <w:szCs w:val="21"/>
                <w:lang w:val="en-US" w:eastAsia="zh-CN"/>
              </w:rPr>
              <w:t>弹性体改性沥青防水卷材》GB18242-2008、</w:t>
            </w:r>
            <w:r>
              <w:rPr>
                <w:rFonts w:hint="eastAsia" w:ascii="宋体" w:hAnsi="宋体"/>
                <w:sz w:val="21"/>
                <w:szCs w:val="21"/>
                <w:lang w:eastAsia="zh-CN"/>
              </w:rPr>
              <w:t>《</w:t>
            </w:r>
            <w:r>
              <w:rPr>
                <w:rFonts w:hint="eastAsia" w:ascii="宋体" w:hAnsi="宋体"/>
                <w:sz w:val="21"/>
                <w:szCs w:val="21"/>
                <w:lang w:val="en-US" w:eastAsia="zh-CN"/>
              </w:rPr>
              <w:t>自粘聚合物改性沥青防水卷材》GB23441-2009、</w:t>
            </w:r>
            <w:r>
              <w:rPr>
                <w:rFonts w:hint="eastAsia" w:ascii="宋体" w:hAnsi="宋体"/>
                <w:sz w:val="21"/>
                <w:szCs w:val="21"/>
                <w:lang w:eastAsia="zh-CN"/>
              </w:rPr>
              <w:t>《</w:t>
            </w:r>
            <w:r>
              <w:rPr>
                <w:rFonts w:hint="eastAsia" w:ascii="宋体" w:hAnsi="宋体"/>
                <w:sz w:val="21"/>
                <w:szCs w:val="21"/>
                <w:lang w:val="en-US" w:eastAsia="zh-CN"/>
              </w:rPr>
              <w:t>种植屋面用耐根穿剌防水卷材》GB/T35468-2017、</w:t>
            </w:r>
            <w:r>
              <w:rPr>
                <w:rFonts w:hint="eastAsia" w:ascii="宋体" w:hAnsi="宋体"/>
                <w:sz w:val="21"/>
                <w:szCs w:val="21"/>
                <w:lang w:eastAsia="zh-CN"/>
              </w:rPr>
              <w:t>《</w:t>
            </w:r>
            <w:r>
              <w:rPr>
                <w:rFonts w:hint="eastAsia" w:ascii="宋体" w:hAnsi="宋体"/>
                <w:sz w:val="21"/>
                <w:szCs w:val="21"/>
                <w:lang w:val="en-US" w:eastAsia="zh-CN"/>
              </w:rPr>
              <w:t>湿铺防水卷材》GB/T35467-2017</w:t>
            </w:r>
            <w:r>
              <w:rPr>
                <w:rFonts w:hint="eastAsia" w:ascii="宋体" w:hAnsi="宋体"/>
                <w:sz w:val="21"/>
                <w:szCs w:val="21"/>
              </w:rPr>
              <w:t>等</w:t>
            </w:r>
            <w:r>
              <w:rPr>
                <w:rFonts w:hint="eastAsia" w:ascii="宋体" w:hAnsi="宋体"/>
                <w:sz w:val="21"/>
                <w:szCs w:val="21"/>
                <w:lang w:eastAsia="zh-CN"/>
              </w:rPr>
              <w:t>标准及顾客技术要求。</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产品</w:t>
            </w:r>
            <w:r>
              <w:rPr>
                <w:rFonts w:hint="eastAsia" w:ascii="宋体" w:hAnsi="宋体" w:eastAsia="宋体" w:cs="Times New Roman"/>
                <w:sz w:val="21"/>
                <w:szCs w:val="21"/>
                <w:lang w:val="en-US" w:eastAsia="zh-CN"/>
              </w:rPr>
              <w:t>生产工艺</w:t>
            </w:r>
            <w:r>
              <w:rPr>
                <w:rFonts w:hint="eastAsia" w:ascii="宋体" w:hAnsi="宋体" w:eastAsia="宋体" w:cs="Times New Roman"/>
                <w:sz w:val="21"/>
                <w:szCs w:val="21"/>
              </w:rPr>
              <w:t>流程：</w:t>
            </w:r>
          </w:p>
          <w:p>
            <w:pPr>
              <w:widowControl/>
              <w:spacing w:line="400" w:lineRule="exact"/>
              <w:rPr>
                <w:rFonts w:hint="eastAsia" w:ascii="宋体" w:hAnsi="宋体" w:eastAsia="宋体" w:cs="Times New Roman"/>
                <w:color w:val="000000"/>
                <w:kern w:val="2"/>
                <w:sz w:val="20"/>
                <w:szCs w:val="20"/>
                <w:highlight w:val="yellow"/>
                <w:lang w:val="en-US" w:eastAsia="zh-CN" w:bidi="ar-SA"/>
              </w:rPr>
            </w:pPr>
            <w:r>
              <w:rPr>
                <w:rFonts w:hint="eastAsia" w:ascii="宋体" w:hAnsi="宋体" w:eastAsia="宋体" w:cs="Times New Roman"/>
                <w:sz w:val="21"/>
                <w:szCs w:val="21"/>
                <w:lang w:val="en-US" w:eastAsia="zh-CN"/>
              </w:rPr>
              <w:t>配料搅拌—浸涂、挤出压延、覆膜—冷却成型--打卷--检验--入库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default"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lang w:val="en-US" w:eastAsia="zh-CN"/>
              </w:rPr>
              <w:t>关键过程有：</w:t>
            </w:r>
            <w:r>
              <w:rPr>
                <w:rFonts w:hint="eastAsia" w:ascii="宋体" w:hAnsi="宋体" w:eastAsia="宋体" w:cs="Times New Roman"/>
                <w:sz w:val="21"/>
                <w:szCs w:val="21"/>
                <w:lang w:val="en-US" w:eastAsia="zh-CN"/>
              </w:rPr>
              <w:t>配料搅拌</w:t>
            </w:r>
            <w:r>
              <w:rPr>
                <w:rFonts w:hint="eastAsia"/>
                <w:sz w:val="21"/>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lang w:val="en-US" w:eastAsia="zh-CN"/>
              </w:rPr>
              <w:t>针对关键过程建立的控制文件有：生产和服务控制程序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lang w:val="en-US" w:eastAsia="zh-CN"/>
              </w:rPr>
              <w:t>需要确认过程：</w:t>
            </w:r>
            <w:r>
              <w:rPr>
                <w:rFonts w:hint="eastAsia" w:ascii="宋体" w:hAnsi="宋体" w:eastAsia="宋体" w:cs="Times New Roman"/>
                <w:sz w:val="21"/>
                <w:szCs w:val="21"/>
                <w:lang w:val="en-US" w:eastAsia="zh-CN"/>
              </w:rPr>
              <w:t>挤出压延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olor w:val="000000" w:themeColor="text1"/>
                <w:szCs w:val="21"/>
                <w:lang w:val="en-US" w:eastAsia="zh-CN"/>
              </w:rPr>
              <w:t>电脑、打印机、搅拌罐、配料罐、ZL-J全自动SBS改性沥青生产线、涂油池、打卷机、包装机、锅炉、叉车等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color w:val="000000"/>
                <w:sz w:val="20"/>
                <w:szCs w:val="20"/>
                <w:highlight w:val="none"/>
                <w:lang w:val="en-US"/>
              </w:rPr>
            </w:pPr>
            <w:r>
              <w:rPr>
                <w:rFonts w:hint="eastAsia" w:ascii="宋体" w:hAnsi="宋体"/>
                <w:color w:val="000000"/>
                <w:sz w:val="20"/>
                <w:szCs w:val="20"/>
                <w:highlight w:val="none"/>
              </w:rPr>
              <w:t>特种设备：</w:t>
            </w:r>
            <w:r>
              <w:rPr>
                <w:rFonts w:hint="eastAsia" w:ascii="宋体" w:hAnsi="宋体"/>
                <w:highlight w:val="none"/>
                <w:lang w:val="en-US" w:eastAsia="zh-CN"/>
              </w:rPr>
              <w:t>锅炉一台</w:t>
            </w:r>
            <w:r>
              <w:rPr>
                <w:rFonts w:hint="eastAsia" w:ascii="宋体" w:hAnsi="宋体"/>
                <w:szCs w:val="21"/>
                <w:highlight w:val="none"/>
                <w:lang w:val="en-US" w:eastAsia="zh-CN"/>
              </w:rPr>
              <w:t>、叉车两辆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color w:val="000000" w:themeColor="text1"/>
                <w:szCs w:val="21"/>
                <w:highlight w:val="none"/>
                <w:lang w:val="en-US" w:eastAsia="zh-CN"/>
              </w:rPr>
              <w:t>主要检测设备有电热鼓风干燥箱、恒温水浴锅、低温试验箱、沥青针入度仪、沥青延度仪、沥青软化点测定仪、电子台秤、电子拉力试验机、工作用玻璃液体温度计、电接点压力表、机械秒表、钢直尺、钢卷尺、测厚仪、游标卡尺等，均采用委外送检的方式。</w:t>
            </w:r>
            <w:r>
              <w:rPr>
                <w:rFonts w:hint="eastAsia" w:ascii="宋体" w:hAnsi="宋体"/>
                <w:b w:val="0"/>
                <w:bCs w:val="0"/>
                <w:color w:val="000000" w:themeColor="text1"/>
                <w:szCs w:val="21"/>
                <w:highlight w:val="none"/>
                <w:lang w:val="en-US" w:eastAsia="zh-CN"/>
              </w:rPr>
              <w:t>现场查见，能</w:t>
            </w:r>
            <w:r>
              <w:rPr>
                <w:rFonts w:hint="eastAsia" w:ascii="宋体" w:hAnsi="宋体"/>
                <w:color w:val="000000" w:themeColor="text1"/>
                <w:szCs w:val="21"/>
                <w:highlight w:val="none"/>
                <w:lang w:val="en-US" w:eastAsia="zh-CN"/>
              </w:rPr>
              <w:t>提供以上检具的有效校准证书。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rPr>
              <w:sym w:font="Wingdings 2" w:char="0052"/>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63</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 xml:space="preserve">重点审核部门：行政部 生产部  技术质量部 </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40" w:lineRule="atLeas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eastAsia" w:ascii="Times New Roman" w:hAnsi="Times New Roman" w:eastAsia="宋体" w:cs="Times New Roman"/>
                <w:sz w:val="21"/>
                <w:szCs w:val="21"/>
                <w:lang w:val="en-US" w:eastAsia="zh-CN"/>
              </w:rPr>
              <w:t>2021年2月6日-7日</w:t>
            </w:r>
            <w:r>
              <w:rPr>
                <w:rFonts w:hint="eastAsia"/>
                <w:sz w:val="21"/>
                <w:szCs w:val="21"/>
              </w:rPr>
              <w:t>进行了内部审核。内部审核组组成：</w:t>
            </w:r>
            <w:r>
              <w:rPr>
                <w:rFonts w:hint="eastAsia" w:ascii="Times New Roman" w:hAnsi="Times New Roman" w:eastAsia="宋体" w:cs="Times New Roman"/>
                <w:sz w:val="21"/>
                <w:szCs w:val="21"/>
                <w:lang w:val="en-US" w:eastAsia="zh-CN"/>
              </w:rPr>
              <w:t>组长：曹钟      组员：胡玲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w:t>
            </w:r>
            <w:r>
              <w:rPr>
                <w:rFonts w:hint="eastAsia" w:ascii="宋体" w:hAnsi="宋体"/>
                <w:kern w:val="0"/>
                <w:sz w:val="21"/>
                <w:szCs w:val="21"/>
                <w:lang w:val="en-US" w:eastAsia="zh-CN"/>
              </w:rPr>
              <w:t>1</w:t>
            </w:r>
            <w:r>
              <w:rPr>
                <w:rFonts w:hint="eastAsia" w:ascii="宋体" w:hAnsi="宋体"/>
                <w:kern w:val="0"/>
                <w:sz w:val="21"/>
                <w:szCs w:val="21"/>
              </w:rPr>
              <w:t>年</w:t>
            </w:r>
            <w:r>
              <w:rPr>
                <w:rFonts w:hint="eastAsia" w:ascii="宋体" w:hAnsi="宋体"/>
                <w:kern w:val="0"/>
                <w:sz w:val="21"/>
                <w:szCs w:val="21"/>
                <w:lang w:val="en-US" w:eastAsia="zh-CN"/>
              </w:rPr>
              <w:t>2</w:t>
            </w:r>
            <w:r>
              <w:rPr>
                <w:rFonts w:hint="eastAsia" w:ascii="宋体" w:hAnsi="宋体"/>
                <w:kern w:val="0"/>
                <w:sz w:val="21"/>
                <w:szCs w:val="21"/>
              </w:rPr>
              <w:t>月</w:t>
            </w:r>
            <w:r>
              <w:rPr>
                <w:rFonts w:hint="eastAsia" w:ascii="宋体" w:hAnsi="宋体"/>
                <w:kern w:val="0"/>
                <w:sz w:val="21"/>
                <w:szCs w:val="21"/>
                <w:lang w:val="en-US" w:eastAsia="zh-CN"/>
              </w:rPr>
              <w:t>18</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highlight w:val="none"/>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highlight w:val="none"/>
              </w:rPr>
            </w:pPr>
            <w:r>
              <w:rPr>
                <w:rFonts w:ascii="宋体" w:hAnsi="宋体"/>
                <w:b/>
                <w:color w:val="000000"/>
                <w:sz w:val="20"/>
                <w:szCs w:val="20"/>
                <w:highlight w:val="none"/>
              </w:rPr>
              <w:t xml:space="preserve">1. </w:t>
            </w:r>
            <w:r>
              <w:rPr>
                <w:rFonts w:hint="eastAsia" w:ascii="宋体" w:hAnsi="宋体"/>
                <w:b/>
                <w:color w:val="000000"/>
                <w:sz w:val="20"/>
                <w:szCs w:val="20"/>
                <w:highlight w:val="none"/>
              </w:rPr>
              <w:t>组织是否具备二阶段审核条件</w:t>
            </w:r>
            <w:r>
              <w:rPr>
                <w:rFonts w:ascii="宋体" w:hAnsi="宋体"/>
                <w:b/>
                <w:color w:val="000000"/>
                <w:sz w:val="20"/>
                <w:szCs w:val="20"/>
                <w:highlight w:val="none"/>
              </w:rPr>
              <w:t>(</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QMS /</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EMS/</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OHSMS)</w:t>
            </w:r>
          </w:p>
          <w:p>
            <w:pPr>
              <w:spacing w:line="280" w:lineRule="exact"/>
              <w:rPr>
                <w:rFonts w:ascii="宋体"/>
                <w:b/>
                <w:color w:val="000000"/>
                <w:sz w:val="20"/>
                <w:szCs w:val="20"/>
                <w:highlight w:val="none"/>
              </w:rPr>
            </w:pPr>
            <w:r>
              <w:rPr>
                <w:rFonts w:hint="eastAsia" w:ascii="宋体" w:hAnsi="宋体"/>
                <w:b/>
                <w:color w:val="000000"/>
                <w:spacing w:val="-10"/>
                <w:sz w:val="20"/>
                <w:szCs w:val="20"/>
                <w:highlight w:val="none"/>
              </w:rPr>
              <w:sym w:font="Wingdings 2" w:char="0052"/>
            </w:r>
            <w:r>
              <w:rPr>
                <w:rFonts w:hint="eastAsia" w:ascii="宋体" w:hAnsi="宋体"/>
                <w:b/>
                <w:color w:val="000000"/>
                <w:sz w:val="20"/>
                <w:szCs w:val="20"/>
                <w:highlight w:val="none"/>
              </w:rPr>
              <w:t>具备</w:t>
            </w:r>
          </w:p>
          <w:p>
            <w:pPr>
              <w:tabs>
                <w:tab w:val="left" w:pos="5770"/>
              </w:tabs>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二阶段审核现场验证</w:t>
            </w:r>
            <w:r>
              <w:rPr>
                <w:rFonts w:ascii="宋体"/>
                <w:b/>
                <w:color w:val="000000"/>
                <w:sz w:val="20"/>
                <w:szCs w:val="20"/>
                <w:highlight w:val="none"/>
              </w:rPr>
              <w:tab/>
            </w:r>
          </w:p>
          <w:p>
            <w:pPr>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二阶段审核前需完成“问题清单”的整改</w:t>
            </w:r>
            <w:r>
              <w:rPr>
                <w:rFonts w:ascii="宋体" w:hAnsi="宋体"/>
                <w:b/>
                <w:color w:val="000000"/>
                <w:sz w:val="20"/>
                <w:szCs w:val="20"/>
                <w:highlight w:val="none"/>
              </w:rPr>
              <w:t>(</w:t>
            </w:r>
            <w:r>
              <w:rPr>
                <w:rFonts w:hint="eastAsia" w:ascii="宋体" w:hAnsi="宋体"/>
                <w:b/>
                <w:color w:val="000000"/>
                <w:sz w:val="20"/>
                <w:szCs w:val="20"/>
                <w:highlight w:val="none"/>
              </w:rPr>
              <w:t>附件二</w:t>
            </w:r>
            <w:r>
              <w:rPr>
                <w:rFonts w:ascii="宋体" w:hAnsi="宋体"/>
                <w:b/>
                <w:color w:val="000000"/>
                <w:sz w:val="20"/>
                <w:szCs w:val="20"/>
                <w:highlight w:val="none"/>
              </w:rPr>
              <w:t xml:space="preserve">)   </w:t>
            </w:r>
          </w:p>
          <w:p>
            <w:pPr>
              <w:spacing w:line="280" w:lineRule="exact"/>
              <w:rPr>
                <w:rFonts w:ascii="宋体"/>
                <w:b/>
                <w:color w:val="000000"/>
                <w:sz w:val="16"/>
                <w:szCs w:val="16"/>
                <w:highlight w:val="none"/>
              </w:rPr>
            </w:pPr>
            <w:r>
              <w:rPr>
                <w:rFonts w:hint="eastAsia" w:ascii="宋体" w:hAnsi="宋体"/>
                <w:b/>
                <w:color w:val="000000"/>
                <w:spacing w:val="-10"/>
                <w:sz w:val="20"/>
                <w:szCs w:val="20"/>
                <w:highlight w:val="none"/>
              </w:rPr>
              <w:t>□</w:t>
            </w:r>
            <w:r>
              <w:rPr>
                <w:rFonts w:hint="eastAsia" w:ascii="宋体" w:hAnsi="宋体"/>
                <w:b/>
                <w:color w:val="000000"/>
                <w:sz w:val="20"/>
                <w:szCs w:val="20"/>
                <w:highlight w:val="none"/>
              </w:rPr>
              <w:t>不具备</w:t>
            </w:r>
            <w:r>
              <w:rPr>
                <w:rFonts w:ascii="宋体" w:hAnsi="宋体"/>
                <w:b/>
                <w:color w:val="000000"/>
                <w:sz w:val="20"/>
                <w:szCs w:val="20"/>
                <w:highlight w:val="none"/>
              </w:rPr>
              <w:t xml:space="preserve">, </w:t>
            </w:r>
            <w:r>
              <w:rPr>
                <w:rFonts w:hint="eastAsia" w:ascii="宋体" w:hAnsi="宋体"/>
                <w:b/>
                <w:color w:val="000000"/>
                <w:sz w:val="20"/>
                <w:szCs w:val="20"/>
                <w:highlight w:val="none"/>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left="801" w:leftChars="95" w:hanging="602" w:hangingChars="300"/>
        <w:rPr>
          <w:sz w:val="21"/>
          <w:szCs w:val="21"/>
        </w:rPr>
      </w:pPr>
      <w:r>
        <w:rPr>
          <w:rFonts w:ascii="宋体" w:hAnsi="宋体"/>
          <w:b/>
          <w:color w:val="000000"/>
          <w:sz w:val="20"/>
          <w:szCs w:val="20"/>
        </w:rPr>
        <w:t>QMS:</w:t>
      </w:r>
      <w:r>
        <w:rPr>
          <w:sz w:val="21"/>
          <w:szCs w:val="21"/>
          <w:u w:val="single"/>
        </w:rPr>
        <w:t>许可范围内建筑防水卷材（石油沥青玻璃纤维胎防水卷材、自粘聚合物改性沥青防水卷材、弹性体改性沥青防水卷材）的生产</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1824355</wp:posOffset>
            </wp:positionH>
            <wp:positionV relativeFrom="paragraph">
              <wp:posOffset>322580</wp:posOffset>
            </wp:positionV>
            <wp:extent cx="478790" cy="362585"/>
            <wp:effectExtent l="0" t="0" r="3810" b="571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6"/>
                    <a:stretch>
                      <a:fillRect/>
                    </a:stretch>
                  </pic:blipFill>
                  <pic:spPr>
                    <a:xfrm>
                      <a:off x="0" y="0"/>
                      <a:ext cx="478790" cy="36258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2336" behindDoc="0" locked="0" layoutInCell="1" allowOverlap="1">
            <wp:simplePos x="0" y="0"/>
            <wp:positionH relativeFrom="page">
              <wp:posOffset>2291080</wp:posOffset>
            </wp:positionH>
            <wp:positionV relativeFrom="page">
              <wp:posOffset>9472930</wp:posOffset>
            </wp:positionV>
            <wp:extent cx="457200" cy="312420"/>
            <wp:effectExtent l="0" t="0" r="0" b="5080"/>
            <wp:wrapNone/>
            <wp:docPr id="3" name="图片 3" descr="62386ab47644903d87887e5b32c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386ab47644903d87887e5b32c716b"/>
                    <pic:cNvPicPr>
                      <a:picLocks noChangeAspect="1"/>
                    </pic:cNvPicPr>
                  </pic:nvPicPr>
                  <pic:blipFill>
                    <a:blip r:embed="rId7"/>
                    <a:stretch>
                      <a:fillRect/>
                    </a:stretch>
                  </pic:blipFill>
                  <pic:spPr>
                    <a:xfrm>
                      <a:off x="0" y="0"/>
                      <a:ext cx="457200" cy="31242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2021年04月26日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1"/>
          <w:szCs w:val="21"/>
        </w:rPr>
      </w:pPr>
      <w:r>
        <w:rPr>
          <w:rFonts w:hint="eastAsia" w:eastAsia="隶书"/>
          <w:color w:val="000000"/>
          <w:sz w:val="28"/>
          <w:szCs w:val="28"/>
        </w:rPr>
        <w:t>受审核方：</w:t>
      </w:r>
      <w:r>
        <w:rPr>
          <w:sz w:val="21"/>
          <w:szCs w:val="21"/>
        </w:rPr>
        <w:t>重庆市建新建筑防水材料厂</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5" w:name="_GoBack"/>
            <w:bookmarkEnd w:id="25"/>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631825</wp:posOffset>
                  </wp:positionH>
                  <wp:positionV relativeFrom="paragraph">
                    <wp:posOffset>2540</wp:posOffset>
                  </wp:positionV>
                  <wp:extent cx="478790" cy="362585"/>
                  <wp:effectExtent l="0" t="0" r="3810" b="571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78790" cy="36258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sz w:val="21"/>
                <w:szCs w:val="21"/>
              </w:rPr>
              <w:t>2021年04月26日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sz w:val="21"/>
                <w:szCs w:val="21"/>
              </w:rPr>
              <w:t>2021年04月26日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721360</wp:posOffset>
                  </wp:positionH>
                  <wp:positionV relativeFrom="paragraph">
                    <wp:posOffset>31115</wp:posOffset>
                  </wp:positionV>
                  <wp:extent cx="478790" cy="362585"/>
                  <wp:effectExtent l="0" t="0" r="3810" b="5715"/>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6"/>
                          <a:stretch>
                            <a:fillRect/>
                          </a:stretch>
                        </pic:blipFill>
                        <pic:spPr>
                          <a:xfrm>
                            <a:off x="0" y="0"/>
                            <a:ext cx="478790" cy="36258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sz w:val="21"/>
                <w:szCs w:val="21"/>
              </w:rPr>
              <w:t>2021年04月2</w:t>
            </w:r>
            <w:r>
              <w:rPr>
                <w:rFonts w:hint="eastAsia"/>
                <w:b/>
                <w:sz w:val="21"/>
                <w:szCs w:val="21"/>
                <w:lang w:val="en-US" w:eastAsia="zh-CN"/>
              </w:rPr>
              <w:t>7</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AA0D41"/>
    <w:rsid w:val="26520A76"/>
    <w:rsid w:val="31D6513A"/>
    <w:rsid w:val="4E2634B8"/>
    <w:rsid w:val="4FAF55BA"/>
    <w:rsid w:val="626E0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2021-05-08T07:19:34Z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E8F26EFF85B649E2952667B55EA2BFAC</vt:lpwstr>
  </property>
</Properties>
</file>