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重庆市建新建筑防水材料厂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Arial"/>
                <w:sz w:val="23"/>
                <w:szCs w:val="23"/>
                <w:lang w:val="zh-CN"/>
              </w:rPr>
              <w:t>91500107203149358A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提供多组织机构说明材料和契约/协议等法律地位证明材料复印件（针对申请母子证书的组织）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63</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3990975</wp:posOffset>
                  </wp:positionH>
                  <wp:positionV relativeFrom="paragraph">
                    <wp:posOffset>6350</wp:posOffset>
                  </wp:positionV>
                  <wp:extent cx="450215" cy="340995"/>
                  <wp:effectExtent l="0" t="0" r="6985" b="190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5"/>
                          <a:stretch>
                            <a:fillRect/>
                          </a:stretch>
                        </pic:blipFill>
                        <pic:spPr>
                          <a:xfrm>
                            <a:off x="0" y="0"/>
                            <a:ext cx="450215" cy="3409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b/>
                <w:sz w:val="21"/>
                <w:szCs w:val="21"/>
              </w:rPr>
              <w:t>2021年04月26日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sz w:val="21"/>
                <w:szCs w:val="21"/>
              </w:rPr>
              <w:t>2021年04月26日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A50F96"/>
    <w:rsid w:val="678C0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2021-05-08T07:11:18Z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3B45542E480D4118AB39BFBB20F8567B</vt:lpwstr>
  </property>
</Properties>
</file>