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石家庄驷海隆商贸有限公司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范梦瑶</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Q:05.01.01</w:t>
            </w:r>
          </w:p>
          <w:p>
            <w:pPr>
              <w:spacing w:line="240" w:lineRule="exact"/>
              <w:jc w:val="center"/>
              <w:rPr>
                <w:b/>
                <w:color w:val="000000" w:themeColor="text1"/>
                <w:sz w:val="20"/>
                <w:szCs w:val="20"/>
              </w:rPr>
            </w:pPr>
            <w:r>
              <w:rPr>
                <w:b/>
                <w:color w:val="000000" w:themeColor="text1"/>
                <w:sz w:val="20"/>
                <w:szCs w:val="20"/>
              </w:rPr>
              <w:t>E:05.01.01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石家庄驷海隆商贸有限公司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河北省石家庄市长安区丰收路98号必得汽配装具市场D1区45-48号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河北省石家庄市长安区丰收路98号必得汽配装具市场D1区45-48号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13731133106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黄光辉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黄光辉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Q：汽车装饰品的销售与皮革制品的剪裁及销售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E：汽车装饰品的销售与皮革制品的剪裁及销售所涉及场所的相关环境管理活动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Q：05.01.01;29.12.00</w:t>
            </w:r>
          </w:p>
          <w:p>
            <w:pPr>
              <w:spacing w:line="320" w:lineRule="exact"/>
              <w:rPr>
                <w:rFonts w:ascii="宋体" w:hAnsi="宋体"/>
                <w:b/>
                <w:color w:val="000000" w:themeColor="text1"/>
                <w:sz w:val="20"/>
                <w:szCs w:val="20"/>
              </w:rPr>
            </w:pPr>
            <w:r>
              <w:rPr>
                <w:rFonts w:ascii="宋体" w:hAnsi="宋体"/>
                <w:b/>
                <w:color w:val="000000" w:themeColor="text1"/>
                <w:sz w:val="20"/>
                <w:szCs w:val="20"/>
              </w:rPr>
              <w:t>E：05.01.01;29.12.00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color w:val="000000"/>
                <w:kern w:val="2"/>
                <w:sz w:val="20"/>
                <w:szCs w:val="20"/>
                <w:lang w:val="en-US" w:eastAsia="zh-CN" w:bidi="ar-SA"/>
              </w:rPr>
            </w:pPr>
            <w:r>
              <w:rPr>
                <w:rFonts w:hint="eastAsia"/>
                <w:sz w:val="21"/>
                <w:szCs w:val="21"/>
              </w:rPr>
              <w:t>管理层</w:t>
            </w:r>
          </w:p>
        </w:tc>
        <w:tc>
          <w:tcPr>
            <w:tcW w:w="680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spacing w:val="-20"/>
                <w:kern w:val="2"/>
                <w:sz w:val="20"/>
                <w:szCs w:val="20"/>
                <w:u w:val="single"/>
                <w:lang w:val="en-US" w:eastAsia="zh-CN" w:bidi="ar-SA"/>
              </w:rPr>
            </w:pPr>
            <w:r>
              <w:rPr>
                <w:rFonts w:hint="eastAsia"/>
                <w:sz w:val="21"/>
                <w:szCs w:val="21"/>
                <w:lang w:val="en-US" w:eastAsia="zh-CN"/>
              </w:rPr>
              <w:t>QE</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b/>
                <w:color w:val="000000"/>
                <w:kern w:val="2"/>
                <w:sz w:val="20"/>
                <w:szCs w:val="20"/>
                <w:lang w:val="en-US" w:eastAsia="zh-CN" w:bidi="ar-SA"/>
              </w:rPr>
            </w:pPr>
            <w:r>
              <w:rPr>
                <w:rFonts w:hint="eastAsia" w:ascii="宋体" w:hAnsi="宋体"/>
                <w:b/>
                <w:color w:val="000000"/>
                <w:sz w:val="20"/>
                <w:szCs w:val="20"/>
                <w:lang w:val="en-US" w:eastAsia="zh-CN"/>
              </w:rPr>
              <w:t>行政部</w:t>
            </w:r>
          </w:p>
        </w:tc>
        <w:tc>
          <w:tcPr>
            <w:tcW w:w="6804" w:type="dxa"/>
            <w:vAlign w:val="top"/>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E5.3/6.2/7.2/7.3/7.4/7.5/9.1/9.2/10.2</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spacing w:val="-20"/>
                <w:kern w:val="2"/>
                <w:sz w:val="20"/>
                <w:szCs w:val="20"/>
                <w:u w:val="single"/>
                <w:lang w:val="en-US" w:eastAsia="zh-CN" w:bidi="ar-SA"/>
              </w:rPr>
            </w:pPr>
            <w:r>
              <w:rPr>
                <w:rFonts w:hint="default" w:ascii="Times New Roman" w:hAnsi="Times New Roman" w:cs="Times New Roman"/>
                <w:sz w:val="21"/>
                <w:szCs w:val="21"/>
                <w:lang w:val="en-US" w:eastAsia="zh-CN"/>
              </w:rPr>
              <w:t>E6.1.2/6.1.3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8.1/8.2</w:t>
            </w:r>
            <w:r>
              <w:rPr>
                <w:rFonts w:hint="eastAsia" w:ascii="Times New Roman" w:hAnsi="Times New Roman"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
                <w:color w:val="000000"/>
                <w:kern w:val="2"/>
                <w:sz w:val="20"/>
                <w:szCs w:val="20"/>
                <w:lang w:val="en-US" w:eastAsia="zh-CN" w:bidi="ar-SA"/>
              </w:rPr>
            </w:pPr>
            <w:r>
              <w:rPr>
                <w:rFonts w:hint="eastAsia" w:cs="Times New Roman"/>
                <w:sz w:val="21"/>
                <w:szCs w:val="21"/>
                <w:lang w:val="en-US" w:eastAsia="zh-CN"/>
              </w:rPr>
              <w:t>裁剪部</w:t>
            </w:r>
          </w:p>
        </w:tc>
        <w:tc>
          <w:tcPr>
            <w:tcW w:w="6804" w:type="dxa"/>
            <w:vAlign w:val="top"/>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Q5.3/6.2/7.1.3/7.1.4</w:t>
            </w:r>
            <w:r>
              <w:rPr>
                <w:rFonts w:hint="eastAsia"/>
                <w:sz w:val="21"/>
                <w:szCs w:val="21"/>
                <w:lang w:val="en-US" w:eastAsia="zh-CN"/>
              </w:rPr>
              <w:t>/</w:t>
            </w:r>
            <w:r>
              <w:rPr>
                <w:rFonts w:hint="eastAsia"/>
                <w:sz w:val="21"/>
                <w:szCs w:val="21"/>
              </w:rPr>
              <w:t>7.1.5</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/8.5.6/8.6/8.7</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spacing w:val="-20"/>
                <w:kern w:val="2"/>
                <w:sz w:val="20"/>
                <w:szCs w:val="20"/>
                <w:u w:val="single"/>
                <w:lang w:val="en-US" w:eastAsia="zh-CN" w:bidi="ar-SA"/>
              </w:rPr>
            </w:pPr>
            <w:r>
              <w:rPr>
                <w:rFonts w:hint="eastAsia"/>
                <w:sz w:val="21"/>
                <w:szCs w:val="21"/>
              </w:rPr>
              <w:t>E5.3</w:t>
            </w:r>
            <w:r>
              <w:rPr>
                <w:rFonts w:hint="eastAsia"/>
                <w:sz w:val="21"/>
                <w:szCs w:val="21"/>
                <w:lang w:val="en-US" w:eastAsia="zh-CN"/>
              </w:rPr>
              <w:t>/</w:t>
            </w:r>
            <w:r>
              <w:rPr>
                <w:rFonts w:hint="eastAsia"/>
                <w:sz w:val="21"/>
                <w:szCs w:val="21"/>
              </w:rPr>
              <w:t>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业务部</w:t>
            </w:r>
          </w:p>
        </w:tc>
        <w:tc>
          <w:tcPr>
            <w:tcW w:w="6804"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lang w:eastAsia="zh-CN"/>
              </w:rPr>
            </w:pPr>
            <w:r>
              <w:rPr>
                <w:rFonts w:hint="eastAsia"/>
                <w:sz w:val="21"/>
                <w:szCs w:val="21"/>
              </w:rPr>
              <w:t>Q5.3/6.2</w:t>
            </w:r>
            <w:r>
              <w:rPr>
                <w:rFonts w:hint="eastAsia"/>
                <w:sz w:val="21"/>
                <w:szCs w:val="21"/>
                <w:lang w:val="en-US" w:eastAsia="zh-CN"/>
              </w:rPr>
              <w:t>/8.1/</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8.5.1/</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w:t>
            </w:r>
            <w:r>
              <w:rPr>
                <w:rFonts w:hint="eastAsia"/>
                <w:sz w:val="21"/>
                <w:szCs w:val="21"/>
                <w:lang w:val="en-US" w:eastAsia="zh-CN"/>
              </w:rPr>
              <w:t>8.6/</w:t>
            </w:r>
            <w:r>
              <w:rPr>
                <w:rFonts w:hint="eastAsia"/>
                <w:sz w:val="21"/>
                <w:szCs w:val="21"/>
              </w:rPr>
              <w:t>9.1.2</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E5.3/6.1.2/6.2/8.1/8.2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汽车装饰品的销售与皮革制品的剪裁及销售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 xml:space="preserve">管理方针：       </w:t>
            </w:r>
          </w:p>
          <w:p>
            <w:pPr>
              <w:tabs>
                <w:tab w:val="left" w:pos="395"/>
              </w:tabs>
              <w:spacing w:line="280" w:lineRule="exact"/>
              <w:rPr>
                <w:rFonts w:hint="eastAsia" w:ascii="宋体" w:hAnsi="宋体" w:eastAsia="宋体" w:cs="宋体"/>
                <w:szCs w:val="21"/>
              </w:rPr>
            </w:pPr>
            <w:r>
              <w:rPr>
                <w:rFonts w:hint="eastAsia" w:ascii="宋体" w:hAnsi="宋体" w:eastAsia="宋体" w:cs="宋体"/>
                <w:szCs w:val="21"/>
              </w:rPr>
              <w:t>质量为本，顾客至上，诚信敬业，持续改进；</w:t>
            </w:r>
          </w:p>
          <w:p>
            <w:pPr>
              <w:spacing w:line="280" w:lineRule="exact"/>
              <w:rPr>
                <w:rFonts w:hint="eastAsia" w:ascii="宋体" w:hAnsi="宋体" w:eastAsia="宋体" w:cs="宋体"/>
                <w:szCs w:val="21"/>
              </w:rPr>
            </w:pPr>
            <w:r>
              <w:rPr>
                <w:rFonts w:hint="eastAsia" w:ascii="宋体" w:hAnsi="宋体" w:eastAsia="宋体" w:cs="宋体"/>
                <w:szCs w:val="21"/>
              </w:rPr>
              <w:t>遵章守法、保护环境、预防监控、净化生存环境；</w:t>
            </w:r>
          </w:p>
          <w:p>
            <w:pPr>
              <w:spacing w:line="280" w:lineRule="exact"/>
              <w:rPr>
                <w:rFonts w:hint="eastAsia" w:ascii="宋体" w:hAnsi="宋体" w:eastAsia="宋体" w:cs="宋体"/>
                <w:szCs w:val="21"/>
              </w:rPr>
            </w:pPr>
            <w:r>
              <w:rPr>
                <w:rFonts w:hint="eastAsia" w:ascii="宋体" w:hAnsi="宋体" w:eastAsia="宋体" w:cs="宋体"/>
                <w:szCs w:val="21"/>
              </w:rPr>
              <w:t>以人为本、关爱生命、全员参与、降低职业风险；</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spacing w:line="240" w:lineRule="exact"/>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行政部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无</w:t>
            </w:r>
          </w:p>
          <w:p>
            <w:pPr>
              <w:tabs>
                <w:tab w:val="left" w:pos="540"/>
              </w:tabs>
              <w:spacing w:line="300" w:lineRule="exact"/>
              <w:ind w:left="21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产品依据国标、行业标准、客户要求进行生产</w:t>
            </w:r>
            <w:r>
              <w:rPr>
                <w:rFonts w:hint="eastAsia"/>
                <w:b w:val="0"/>
                <w:bCs w:val="0"/>
                <w:sz w:val="21"/>
                <w:szCs w:val="21"/>
                <w:u w:val="single"/>
                <w:lang w:val="en-US" w:eastAsia="zh-CN"/>
              </w:rPr>
              <w:t>和销售</w:t>
            </w:r>
            <w:r>
              <w:rPr>
                <w:rFonts w:hint="eastAsia"/>
                <w:b w:val="0"/>
                <w:bCs w:val="0"/>
                <w:sz w:val="21"/>
                <w:szCs w:val="21"/>
                <w:u w:val="single"/>
                <w:lang w:eastAsia="zh-CN"/>
              </w:rPr>
              <w:t>，工艺成熟稳定，无设计开发要求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ascii="宋体" w:hAnsi="宋体"/>
                <w:sz w:val="21"/>
                <w:szCs w:val="21"/>
                <w:lang w:val="en-US" w:eastAsia="zh-CN"/>
              </w:rPr>
              <w:t>行政部组织根据部门所涉及的环境因素进行识别，并评价出重要环境因素，提供环境因素评价记录，目前环境因素识别基本完整，评价的重要环境因素有</w:t>
            </w:r>
            <w:r>
              <w:rPr>
                <w:rFonts w:hint="eastAsia" w:ascii="宋体" w:hAnsi="宋体"/>
                <w:szCs w:val="21"/>
              </w:rPr>
              <w:t>固废、有毒有害废弃物排放</w:t>
            </w:r>
            <w:r>
              <w:rPr>
                <w:rFonts w:hint="eastAsia" w:ascii="宋体" w:hAnsi="宋体"/>
                <w:szCs w:val="21"/>
                <w:lang w:eastAsia="zh-CN"/>
              </w:rPr>
              <w:t>、</w:t>
            </w:r>
            <w:r>
              <w:rPr>
                <w:rFonts w:hint="eastAsia" w:ascii="宋体" w:hAnsi="宋体"/>
                <w:szCs w:val="21"/>
              </w:rPr>
              <w:t>火灾</w:t>
            </w:r>
            <w:r>
              <w:rPr>
                <w:rFonts w:hint="eastAsia" w:ascii="宋体" w:hAnsi="宋体"/>
                <w:szCs w:val="21"/>
                <w:lang w:eastAsia="zh-CN"/>
              </w:rPr>
              <w:t>、</w:t>
            </w:r>
            <w:r>
              <w:rPr>
                <w:rFonts w:hint="eastAsia" w:ascii="宋体" w:hAnsi="宋体"/>
                <w:szCs w:val="21"/>
              </w:rPr>
              <w:t>废水排放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tabs>
                <w:tab w:val="left" w:pos="395"/>
              </w:tabs>
              <w:spacing w:line="280" w:lineRule="exact"/>
              <w:rPr>
                <w:rFonts w:hint="eastAsia" w:ascii="宋体" w:hAnsi="宋体" w:eastAsia="宋体" w:cs="宋体"/>
                <w:szCs w:val="21"/>
              </w:rPr>
            </w:pPr>
            <w:r>
              <w:rPr>
                <w:rFonts w:hint="eastAsia" w:ascii="宋体" w:hAnsi="宋体" w:eastAsia="宋体" w:cs="宋体"/>
                <w:szCs w:val="21"/>
              </w:rPr>
              <w:t>质量目标：a) 顾客满意度≥95%；b) 产品一次交验合格率≥98%；</w:t>
            </w:r>
          </w:p>
          <w:p>
            <w:pPr>
              <w:tabs>
                <w:tab w:val="left" w:pos="395"/>
              </w:tabs>
              <w:spacing w:line="280" w:lineRule="exact"/>
              <w:rPr>
                <w:rFonts w:hint="eastAsia" w:ascii="宋体" w:hAnsi="宋体" w:eastAsia="宋体" w:cs="宋体"/>
                <w:szCs w:val="21"/>
              </w:rPr>
            </w:pPr>
            <w:r>
              <w:rPr>
                <w:rFonts w:hint="eastAsia" w:ascii="宋体" w:hAnsi="宋体" w:eastAsia="宋体" w:cs="宋体"/>
                <w:szCs w:val="21"/>
              </w:rPr>
              <w:t>环境目标：a) 重大火灾事故为零</w:t>
            </w:r>
            <w:r>
              <w:rPr>
                <w:rFonts w:hint="eastAsia" w:ascii="宋体" w:hAnsi="宋体" w:eastAsia="宋体" w:cs="宋体"/>
                <w:szCs w:val="21"/>
                <w:lang w:eastAsia="zh-CN"/>
              </w:rPr>
              <w:t>；</w:t>
            </w:r>
            <w:r>
              <w:rPr>
                <w:rFonts w:hint="eastAsia" w:ascii="宋体" w:hAnsi="宋体" w:eastAsia="宋体" w:cs="宋体"/>
                <w:szCs w:val="21"/>
              </w:rPr>
              <w:t>b) 固体废弃物合规处理率100%c</w:t>
            </w:r>
            <w:r>
              <w:rPr>
                <w:rFonts w:hint="eastAsia" w:ascii="宋体" w:hAnsi="宋体" w:eastAsia="宋体" w:cs="宋体"/>
                <w:szCs w:val="21"/>
                <w:lang w:eastAsia="zh-CN"/>
              </w:rPr>
              <w:t>；</w:t>
            </w:r>
            <w:r>
              <w:rPr>
                <w:rFonts w:hint="eastAsia" w:ascii="宋体" w:hAnsi="宋体" w:eastAsia="宋体" w:cs="宋体"/>
                <w:szCs w:val="21"/>
                <w:lang w:val="en-US" w:eastAsia="zh-CN"/>
              </w:rPr>
              <w:t>c</w:t>
            </w:r>
            <w:r>
              <w:rPr>
                <w:rFonts w:hint="eastAsia" w:ascii="宋体" w:hAnsi="宋体" w:eastAsia="宋体" w:cs="宋体"/>
                <w:szCs w:val="21"/>
              </w:rPr>
              <w:t>）废水达标排放</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月</w:t>
            </w:r>
            <w:r>
              <w:rPr>
                <w:rFonts w:hint="eastAsia" w:ascii="Times New Roman" w:hAnsi="Times New Roman" w:cs="宋体"/>
              </w:rPr>
              <w:t>考核一次，提供</w:t>
            </w:r>
            <w:r>
              <w:rPr>
                <w:rFonts w:hint="eastAsia" w:cs="宋体"/>
                <w:lang w:val="en-US" w:eastAsia="zh-CN"/>
              </w:rPr>
              <w:t>2020年6月-2021年4月</w:t>
            </w:r>
            <w:r>
              <w:rPr>
                <w:rFonts w:hint="eastAsia" w:ascii="Times New Roman" w:hAnsi="Times New Roman" w:cs="宋体"/>
                <w:lang w:val="en-US" w:eastAsia="zh-CN"/>
              </w:rPr>
              <w:t>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cs="宋体"/>
                <w:lang w:val="en-US" w:eastAsia="zh-CN"/>
              </w:rPr>
              <w:t>行政部</w:t>
            </w:r>
            <w:r>
              <w:rPr>
                <w:rFonts w:hint="eastAsia" w:ascii="Times New Roman" w:hAnsi="Times New Roman" w:cs="宋体"/>
              </w:rPr>
              <w:t>组织编写，总经理批准发布实施，</w:t>
            </w:r>
            <w:r>
              <w:rPr>
                <w:rFonts w:hint="eastAsia" w:cs="宋体"/>
                <w:lang w:val="en-US" w:eastAsia="zh-CN"/>
              </w:rPr>
              <w:t>行政部</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cs="宋体"/>
                <w:lang w:val="en-US" w:eastAsia="zh-CN"/>
              </w:rPr>
              <w:t>行政部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val="en-US" w:eastAsia="zh-CN"/>
              </w:rPr>
              <w:t>行政部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eastAsia="宋体"/>
                <w:szCs w:val="21"/>
              </w:rPr>
              <w:t>开</w:t>
            </w:r>
            <w:r>
              <w:rPr>
                <w:rFonts w:hint="eastAsia" w:ascii="宋体" w:hAnsi="宋体" w:eastAsia="宋体"/>
                <w:szCs w:val="21"/>
                <w:lang w:val="en-US" w:eastAsia="zh-CN"/>
              </w:rPr>
              <w:t>智能刀片切割设备、塑胶熔接机、缝纫机</w:t>
            </w:r>
            <w:r>
              <w:rPr>
                <w:rFonts w:hint="eastAsia" w:ascii="宋体" w:hAnsi="宋体" w:eastAsia="宋体"/>
                <w:szCs w:val="21"/>
              </w:rPr>
              <w:t>等</w:t>
            </w:r>
            <w:r>
              <w:rPr>
                <w:rFonts w:hint="eastAsia" w:ascii="Times New Roman" w:hAnsi="Times New Roman" w:eastAsia="宋体" w:cs="Times New Roman"/>
                <w:sz w:val="21"/>
                <w:szCs w:val="21"/>
                <w:lang w:val="en-US" w:eastAsia="zh-CN"/>
              </w:rPr>
              <w:t>、办公设备</w:t>
            </w:r>
            <w:r>
              <w:rPr>
                <w:rFonts w:hint="eastAsia" w:ascii="Times New Roman" w:hAnsi="Times New Roman" w:eastAsia="宋体" w:cs="Times New Roman"/>
                <w:sz w:val="21"/>
                <w:szCs w:val="21"/>
                <w:lang w:eastAsia="zh-CN"/>
              </w:rPr>
              <w:t>，满足</w:t>
            </w:r>
            <w:r>
              <w:rPr>
                <w:rFonts w:hint="eastAsia"/>
                <w:color w:val="auto"/>
                <w:sz w:val="21"/>
                <w:szCs w:val="21"/>
                <w:lang w:eastAsia="zh-CN"/>
              </w:rPr>
              <w:t>生产</w:t>
            </w:r>
            <w:r>
              <w:rPr>
                <w:rFonts w:hint="eastAsia"/>
                <w:color w:val="auto"/>
                <w:sz w:val="21"/>
                <w:szCs w:val="21"/>
              </w:rPr>
              <w:t>需求</w:t>
            </w:r>
            <w:r>
              <w:rPr>
                <w:rFonts w:hint="eastAsia" w:ascii="宋体" w:hAnsi="宋体"/>
                <w:szCs w:val="21"/>
                <w:lang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w:t>
            </w:r>
            <w:r>
              <w:rPr>
                <w:rFonts w:hint="eastAsia" w:ascii="Times New Roman" w:hAnsi="Times New Roman" w:eastAsia="宋体" w:cs="Times New Roman"/>
                <w:sz w:val="21"/>
                <w:szCs w:val="21"/>
                <w:lang w:val="en-US" w:eastAsia="zh-CN"/>
              </w:rPr>
              <w:t>位于河北省石家庄市长安区丰收路98号必得汽配装具市场D1区45-48号，办</w:t>
            </w:r>
            <w:r>
              <w:rPr>
                <w:rFonts w:hint="eastAsia"/>
                <w:sz w:val="21"/>
                <w:szCs w:val="21"/>
                <w:lang w:val="en-US" w:eastAsia="zh-CN"/>
              </w:rPr>
              <w:t>公面积200平米，库房100平米，</w:t>
            </w:r>
            <w:r>
              <w:rPr>
                <w:rFonts w:hint="eastAsia"/>
                <w:sz w:val="21"/>
                <w:szCs w:val="21"/>
                <w:lang w:eastAsia="zh-CN"/>
              </w:rPr>
              <w:t>生产车间</w:t>
            </w:r>
            <w:r>
              <w:rPr>
                <w:rFonts w:hint="eastAsia"/>
                <w:sz w:val="21"/>
                <w:szCs w:val="21"/>
                <w:lang w:val="en-US" w:eastAsia="zh-CN"/>
              </w:rPr>
              <w:t>面积100平米</w:t>
            </w:r>
            <w:r>
              <w:rPr>
                <w:rFonts w:hint="eastAsia" w:cs="宋体"/>
                <w:sz w:val="21"/>
                <w:szCs w:val="21"/>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88" w:lineRule="auto"/>
              <w:ind w:right="100"/>
              <w:rPr>
                <w:rFonts w:ascii="宋体" w:hAnsi="宋体" w:eastAsia="宋体"/>
                <w:color w:val="auto"/>
                <w:szCs w:val="21"/>
              </w:rPr>
            </w:pPr>
            <w:r>
              <w:rPr>
                <w:rFonts w:hint="eastAsia" w:ascii="宋体" w:hAnsi="宋体"/>
                <w:b/>
                <w:color w:val="000000" w:themeColor="text1"/>
                <w:sz w:val="20"/>
                <w:szCs w:val="20"/>
              </w:rPr>
              <w:t>监视和测量资源</w:t>
            </w:r>
            <w:r>
              <w:rPr>
                <w:rFonts w:hint="eastAsia"/>
                <w:color w:val="auto"/>
                <w:sz w:val="21"/>
                <w:szCs w:val="21"/>
                <w:lang w:val="en-US" w:eastAsia="zh-CN"/>
              </w:rPr>
              <w:t>公司采用智能裁剪设备，根据电脑设定好的尺寸进行切割裁剪，暂不需要监视测量设备</w:t>
            </w:r>
            <w:r>
              <w:rPr>
                <w:rFonts w:hint="eastAsia" w:ascii="宋体" w:hAnsi="宋体" w:eastAsia="宋体"/>
                <w:color w:val="auto"/>
                <w:szCs w:val="21"/>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质量质量管理体系标准</w:t>
            </w:r>
            <w:r>
              <w:rPr>
                <w:rFonts w:hint="eastAsia" w:cs="Times New Roman"/>
                <w:sz w:val="21"/>
                <w:szCs w:val="21"/>
                <w:lang w:eastAsia="zh-CN"/>
              </w:rPr>
              <w:t>、</w:t>
            </w:r>
            <w:r>
              <w:rPr>
                <w:rFonts w:hint="default" w:ascii="Times New Roman" w:hAnsi="Times New Roman" w:cs="Times New Roman"/>
                <w:sz w:val="21"/>
                <w:szCs w:val="21"/>
              </w:rPr>
              <w:t>环境管理体系标准</w:t>
            </w:r>
            <w:r>
              <w:rPr>
                <w:rFonts w:hint="eastAsia" w:cs="Times New Roman"/>
                <w:sz w:val="21"/>
                <w:szCs w:val="21"/>
                <w:lang w:eastAsia="zh-CN"/>
              </w:rPr>
              <w:t>、</w:t>
            </w:r>
            <w:r>
              <w:rPr>
                <w:rFonts w:hint="default" w:ascii="Times New Roman" w:hAnsi="Times New Roman" w:cs="Times New Roman"/>
                <w:sz w:val="21"/>
                <w:szCs w:val="21"/>
              </w:rPr>
              <w:t>职业健康安全管理体系</w:t>
            </w:r>
            <w:r>
              <w:rPr>
                <w:rFonts w:hint="eastAsia" w:cs="Times New Roman"/>
                <w:sz w:val="21"/>
                <w:szCs w:val="21"/>
                <w:lang w:eastAsia="zh-CN"/>
              </w:rPr>
              <w:t>、</w:t>
            </w:r>
            <w:r>
              <w:rPr>
                <w:rFonts w:hint="default" w:ascii="Times New Roman" w:hAnsi="Times New Roman" w:cs="Times New Roman"/>
                <w:sz w:val="21"/>
                <w:szCs w:val="21"/>
              </w:rPr>
              <w:t>中华人民共和国宪法</w:t>
            </w:r>
            <w:r>
              <w:rPr>
                <w:rFonts w:hint="eastAsia" w:cs="Times New Roman"/>
                <w:sz w:val="21"/>
                <w:szCs w:val="21"/>
                <w:lang w:eastAsia="zh-CN"/>
              </w:rPr>
              <w:t>、</w:t>
            </w:r>
            <w:r>
              <w:rPr>
                <w:rFonts w:hint="default" w:ascii="Times New Roman" w:hAnsi="Times New Roman" w:cs="Times New Roman"/>
                <w:sz w:val="21"/>
                <w:szCs w:val="21"/>
              </w:rPr>
              <w:t>中华人民共和国合同法</w:t>
            </w:r>
            <w:r>
              <w:rPr>
                <w:rFonts w:hint="eastAsia" w:cs="Times New Roman"/>
                <w:sz w:val="21"/>
                <w:szCs w:val="21"/>
                <w:lang w:eastAsia="zh-CN"/>
              </w:rPr>
              <w:t>、</w:t>
            </w:r>
            <w:r>
              <w:rPr>
                <w:rFonts w:hint="default" w:ascii="Times New Roman" w:hAnsi="Times New Roman" w:cs="Times New Roman"/>
                <w:sz w:val="21"/>
                <w:szCs w:val="21"/>
              </w:rPr>
              <w:t>中华人民共和国劳动法</w:t>
            </w:r>
            <w:r>
              <w:rPr>
                <w:rFonts w:hint="eastAsia" w:cs="Times New Roman"/>
                <w:sz w:val="21"/>
                <w:szCs w:val="21"/>
                <w:lang w:eastAsia="zh-CN"/>
              </w:rPr>
              <w:t>、</w:t>
            </w:r>
            <w:r>
              <w:rPr>
                <w:rFonts w:hint="default" w:ascii="Times New Roman" w:hAnsi="Times New Roman" w:cs="Times New Roman"/>
                <w:sz w:val="21"/>
                <w:szCs w:val="21"/>
              </w:rPr>
              <w:t>中华人民共和国公司法</w:t>
            </w:r>
            <w:r>
              <w:rPr>
                <w:rFonts w:hint="eastAsia" w:cs="Times New Roman"/>
                <w:sz w:val="21"/>
                <w:szCs w:val="21"/>
                <w:lang w:eastAsia="zh-CN"/>
              </w:rPr>
              <w:t>、</w:t>
            </w:r>
            <w:r>
              <w:rPr>
                <w:rFonts w:hint="default" w:ascii="Times New Roman" w:hAnsi="Times New Roman" w:cs="Times New Roman"/>
                <w:sz w:val="21"/>
                <w:szCs w:val="21"/>
              </w:rPr>
              <w:t>中华人民共和国消费者权益保护法</w:t>
            </w:r>
            <w:r>
              <w:rPr>
                <w:rFonts w:hint="eastAsia" w:cs="Times New Roman"/>
                <w:sz w:val="21"/>
                <w:szCs w:val="21"/>
                <w:lang w:eastAsia="zh-CN"/>
              </w:rPr>
              <w:t>、</w:t>
            </w:r>
            <w:r>
              <w:rPr>
                <w:rFonts w:hint="default" w:ascii="Times New Roman" w:hAnsi="Times New Roman" w:cs="Times New Roman"/>
                <w:sz w:val="21"/>
                <w:szCs w:val="21"/>
              </w:rPr>
              <w:t>中华人民共和国标准化法</w:t>
            </w:r>
            <w:r>
              <w:rPr>
                <w:rFonts w:hint="eastAsia" w:cs="Times New Roman"/>
                <w:sz w:val="21"/>
                <w:szCs w:val="21"/>
                <w:lang w:eastAsia="zh-CN"/>
              </w:rPr>
              <w:t>、</w:t>
            </w:r>
            <w:r>
              <w:rPr>
                <w:rFonts w:hint="default" w:ascii="Times New Roman" w:hAnsi="Times New Roman" w:cs="Times New Roman"/>
                <w:sz w:val="21"/>
                <w:szCs w:val="21"/>
              </w:rPr>
              <w:t>中华人民共和国产品质量法</w:t>
            </w:r>
            <w:r>
              <w:rPr>
                <w:rFonts w:hint="eastAsia" w:cs="Times New Roman"/>
                <w:sz w:val="21"/>
                <w:szCs w:val="21"/>
                <w:lang w:eastAsia="zh-CN"/>
              </w:rPr>
              <w:t>、中华人民共和国水污染防治法、中华人民共和国大气污染防治法、中华人民共和国环境噪声污染防治法、中华人民共和国固体废物污染环境防治法、中华人民共和国水土保持法、中华人民共和国行政许可法、工业企业厂界噪声标准、污水综合排放标准、地表水环境质量标准</w:t>
            </w:r>
            <w:r>
              <w:rPr>
                <w:rFonts w:hint="default" w:ascii="Times New Roman" w:hAnsi="Times New Roman" w:cs="Times New Roman"/>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80" w:lineRule="exact"/>
              <w:rPr>
                <w:rFonts w:hint="eastAsia" w:ascii="宋体" w:hAnsi="宋体" w:eastAsia="宋体" w:cs="宋体"/>
                <w:szCs w:val="21"/>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宋体" w:hAnsi="宋体" w:eastAsia="宋体" w:cs="宋体"/>
                <w:szCs w:val="21"/>
                <w:lang w:val="en-US" w:eastAsia="zh-CN"/>
              </w:rPr>
              <w:t>1.</w:t>
            </w:r>
            <w:r>
              <w:rPr>
                <w:rFonts w:hint="eastAsia" w:ascii="宋体" w:hAnsi="宋体" w:eastAsia="宋体" w:cs="宋体"/>
                <w:szCs w:val="21"/>
              </w:rPr>
              <w:t xml:space="preserve">管理方针：       </w:t>
            </w:r>
          </w:p>
          <w:p>
            <w:pPr>
              <w:tabs>
                <w:tab w:val="left" w:pos="395"/>
              </w:tabs>
              <w:spacing w:line="280" w:lineRule="exact"/>
              <w:rPr>
                <w:rFonts w:hint="eastAsia" w:ascii="宋体" w:hAnsi="宋体" w:eastAsia="宋体" w:cs="宋体"/>
                <w:szCs w:val="21"/>
              </w:rPr>
            </w:pPr>
            <w:r>
              <w:rPr>
                <w:rFonts w:hint="eastAsia" w:ascii="宋体" w:hAnsi="宋体" w:eastAsia="宋体" w:cs="宋体"/>
                <w:szCs w:val="21"/>
              </w:rPr>
              <w:t>质量为本，顾客至上，诚信敬业，持续改进；</w:t>
            </w:r>
          </w:p>
          <w:p>
            <w:pPr>
              <w:spacing w:line="280" w:lineRule="exact"/>
              <w:rPr>
                <w:rFonts w:hint="eastAsia" w:ascii="宋体" w:hAnsi="宋体" w:eastAsia="宋体" w:cs="宋体"/>
                <w:szCs w:val="21"/>
              </w:rPr>
            </w:pPr>
            <w:r>
              <w:rPr>
                <w:rFonts w:hint="eastAsia" w:ascii="宋体" w:hAnsi="宋体" w:eastAsia="宋体" w:cs="宋体"/>
                <w:szCs w:val="21"/>
              </w:rPr>
              <w:t>遵章守法、保护环境、预防监控、净化生存环境；</w:t>
            </w:r>
          </w:p>
          <w:p>
            <w:pPr>
              <w:spacing w:line="280" w:lineRule="exact"/>
              <w:rPr>
                <w:rFonts w:hint="eastAsia" w:ascii="宋体" w:hAnsi="宋体" w:eastAsia="宋体" w:cs="宋体"/>
                <w:szCs w:val="21"/>
              </w:rPr>
            </w:pPr>
            <w:r>
              <w:rPr>
                <w:rFonts w:hint="eastAsia" w:ascii="宋体" w:hAnsi="宋体" w:eastAsia="宋体" w:cs="宋体"/>
                <w:szCs w:val="21"/>
              </w:rPr>
              <w:t>以人为本、关爱生命、全员参与、降低职业风险；</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spacing w:line="300" w:lineRule="exact"/>
              <w:ind w:left="1"/>
              <w:rPr>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hint="default" w:ascii="宋体" w:hAnsi="宋体" w:cs="Times New Roman"/>
                <w:szCs w:val="21"/>
                <w:lang w:val="en-US" w:eastAsia="zh-CN"/>
              </w:rPr>
            </w:pPr>
            <w:r>
              <w:rPr>
                <w:rFonts w:hint="eastAsia" w:ascii="楷体_GB2312" w:eastAsia="楷体_GB2312"/>
                <w:b/>
                <w:color w:val="000000"/>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外部信息的接收、成文并答复的情况（E、S填写）：</w:t>
            </w:r>
            <w:r>
              <w:rPr>
                <w:rFonts w:hint="eastAsia" w:ascii="楷体_GB2312" w:eastAsia="楷体_GB2312"/>
                <w:b/>
                <w:color w:val="000000"/>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8"/>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w:t>
            </w:r>
            <w:r>
              <w:rPr>
                <w:rFonts w:hint="eastAsia" w:ascii="宋体" w:hAnsi="宋体"/>
                <w:color w:val="auto"/>
                <w:kern w:val="2"/>
                <w:sz w:val="21"/>
                <w:szCs w:val="21"/>
                <w:lang w:val="en-US" w:eastAsia="zh-CN" w:bidi="ar-SA"/>
              </w:rPr>
              <w:t>未提供对产品运输、镀锌外包方进行了评价的证据</w:t>
            </w:r>
            <w:r>
              <w:rPr>
                <w:rFonts w:hint="eastAsia" w:ascii="宋体" w:hAnsi="宋体"/>
                <w:color w:val="auto"/>
                <w:kern w:val="2"/>
                <w:sz w:val="21"/>
                <w:szCs w:val="21"/>
                <w:lang w:eastAsia="zh-CN" w:bidi="ar-SA"/>
              </w:rPr>
              <w:t>。</w:t>
            </w:r>
          </w:p>
          <w:p>
            <w:pPr>
              <w:pStyle w:val="18"/>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w:t>
            </w:r>
            <w:r>
              <w:rPr>
                <w:rFonts w:hint="eastAsia" w:ascii="宋体" w:hAnsi="宋体"/>
                <w:color w:val="auto"/>
                <w:kern w:val="2"/>
                <w:sz w:val="21"/>
                <w:szCs w:val="21"/>
                <w:lang w:val="en-US" w:eastAsia="zh-CN" w:bidi="ar-SA"/>
              </w:rPr>
              <w:t>和服务</w:t>
            </w:r>
            <w:r>
              <w:rPr>
                <w:rFonts w:hint="eastAsia" w:ascii="宋体" w:hAnsi="宋体"/>
                <w:color w:val="auto"/>
                <w:kern w:val="2"/>
                <w:sz w:val="21"/>
                <w:szCs w:val="21"/>
                <w:lang w:val="en-GB" w:eastAsia="zh-CN" w:bidi="ar-SA"/>
              </w:rPr>
              <w:t>过程控制：主要控制的过程有</w:t>
            </w:r>
            <w:r>
              <w:rPr>
                <w:rFonts w:hint="eastAsia" w:ascii="宋体" w:hAnsi="宋体"/>
                <w:color w:val="auto"/>
                <w:kern w:val="2"/>
                <w:sz w:val="21"/>
                <w:szCs w:val="21"/>
                <w:lang w:val="en-US" w:eastAsia="zh-CN" w:bidi="ar-SA"/>
              </w:rPr>
              <w:t>下料、组装、销售服务</w:t>
            </w:r>
            <w:r>
              <w:rPr>
                <w:rFonts w:hint="eastAsia" w:ascii="宋体" w:hAnsi="宋体"/>
                <w:color w:val="auto"/>
                <w:kern w:val="2"/>
                <w:sz w:val="21"/>
                <w:szCs w:val="21"/>
                <w:lang w:val="en-GB" w:eastAsia="zh-CN" w:bidi="ar-SA"/>
              </w:rPr>
              <w:t>；制定了生产</w:t>
            </w:r>
            <w:r>
              <w:rPr>
                <w:rFonts w:hint="eastAsia" w:ascii="宋体" w:hAnsi="宋体"/>
                <w:color w:val="auto"/>
                <w:kern w:val="2"/>
                <w:sz w:val="21"/>
                <w:szCs w:val="21"/>
                <w:lang w:bidi="ar-SA"/>
              </w:rPr>
              <w:t>设备管理</w:t>
            </w:r>
            <w:r>
              <w:rPr>
                <w:rFonts w:hint="eastAsia" w:ascii="宋体" w:hAnsi="宋体"/>
                <w:color w:val="auto"/>
                <w:kern w:val="2"/>
                <w:sz w:val="21"/>
                <w:szCs w:val="21"/>
                <w:lang w:eastAsia="zh-CN" w:bidi="ar-SA"/>
              </w:rPr>
              <w:t>制度</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设备操作规程、</w:t>
            </w:r>
            <w:r>
              <w:rPr>
                <w:rFonts w:hint="eastAsia" w:ascii="宋体" w:hAnsi="宋体"/>
                <w:color w:val="auto"/>
                <w:kern w:val="2"/>
                <w:sz w:val="21"/>
                <w:szCs w:val="21"/>
                <w:lang w:bidi="ar-SA"/>
              </w:rPr>
              <w:t>作业指导书、</w:t>
            </w:r>
            <w:r>
              <w:rPr>
                <w:rFonts w:hint="eastAsia" w:ascii="宋体" w:hAnsi="宋体"/>
                <w:color w:val="auto"/>
                <w:kern w:val="2"/>
                <w:sz w:val="21"/>
                <w:szCs w:val="21"/>
                <w:lang w:eastAsia="zh-CN" w:bidi="ar-SA"/>
              </w:rPr>
              <w:t>成</w:t>
            </w:r>
            <w:r>
              <w:rPr>
                <w:rFonts w:hint="eastAsia" w:ascii="宋体" w:hAnsi="宋体"/>
                <w:color w:val="auto"/>
                <w:kern w:val="2"/>
                <w:sz w:val="21"/>
                <w:szCs w:val="21"/>
                <w:lang w:bidi="ar-SA"/>
              </w:rPr>
              <w:t>品检验</w:t>
            </w:r>
            <w:r>
              <w:rPr>
                <w:rFonts w:hint="eastAsia" w:ascii="宋体" w:hAnsi="宋体"/>
                <w:color w:val="auto"/>
                <w:kern w:val="2"/>
                <w:sz w:val="21"/>
                <w:szCs w:val="21"/>
                <w:lang w:eastAsia="zh-CN" w:bidi="ar-SA"/>
              </w:rPr>
              <w:t>规范</w:t>
            </w:r>
            <w:r>
              <w:rPr>
                <w:rFonts w:hint="eastAsia" w:ascii="宋体" w:hAnsi="宋体"/>
                <w:color w:val="auto"/>
                <w:kern w:val="2"/>
                <w:sz w:val="21"/>
                <w:szCs w:val="21"/>
                <w:lang w:bidi="ar-SA"/>
              </w:rPr>
              <w:t>等管理技术文件</w:t>
            </w:r>
            <w:r>
              <w:rPr>
                <w:rFonts w:hint="eastAsia" w:ascii="宋体" w:hAnsi="宋体"/>
                <w:color w:val="auto"/>
                <w:kern w:val="2"/>
                <w:sz w:val="21"/>
                <w:szCs w:val="21"/>
                <w:lang w:eastAsia="zh-CN" w:bidi="ar-SA"/>
              </w:rPr>
              <w:t>；配备了</w:t>
            </w:r>
            <w:r>
              <w:rPr>
                <w:rFonts w:hint="eastAsia" w:ascii="宋体" w:hAnsi="宋体" w:eastAsia="宋体"/>
                <w:szCs w:val="21"/>
                <w:lang w:val="en-US" w:eastAsia="zh-CN"/>
              </w:rPr>
              <w:t>智能刀片切割设备、塑胶熔接机、缝纫机</w:t>
            </w:r>
            <w:r>
              <w:rPr>
                <w:rFonts w:hint="eastAsia" w:ascii="Times New Roman" w:hAnsi="Times New Roman"/>
                <w:sz w:val="21"/>
                <w:szCs w:val="21"/>
                <w:lang w:val="en-US" w:eastAsia="zh-CN"/>
              </w:rPr>
              <w:t>等</w:t>
            </w:r>
            <w:r>
              <w:rPr>
                <w:rFonts w:hint="eastAsia" w:ascii="宋体" w:hAnsi="宋体"/>
                <w:color w:val="auto"/>
                <w:kern w:val="2"/>
                <w:sz w:val="21"/>
                <w:szCs w:val="21"/>
                <w:lang w:bidi="ar-SA"/>
              </w:rPr>
              <w:t>等生产设备</w:t>
            </w:r>
            <w:r>
              <w:rPr>
                <w:rFonts w:hint="eastAsia" w:ascii="宋体" w:hAnsi="宋体"/>
                <w:color w:val="auto"/>
                <w:kern w:val="2"/>
                <w:sz w:val="21"/>
                <w:szCs w:val="21"/>
                <w:lang w:eastAsia="zh-CN" w:bidi="ar-SA"/>
              </w:rPr>
              <w:t>；</w:t>
            </w:r>
            <w:r>
              <w:rPr>
                <w:rFonts w:hint="eastAsia" w:ascii="宋体" w:hAnsi="宋体"/>
                <w:color w:val="auto"/>
                <w:kern w:val="2"/>
                <w:sz w:val="21"/>
                <w:szCs w:val="21"/>
                <w:lang w:val="en-GB" w:eastAsia="zh-CN" w:bidi="ar-SA"/>
              </w:rPr>
              <w:t>查看各工序均按照要求进行操作，审核结论：</w:t>
            </w:r>
            <w:r>
              <w:rPr>
                <w:rFonts w:hint="eastAsia" w:ascii="宋体" w:hAnsi="宋体"/>
                <w:color w:val="auto"/>
                <w:kern w:val="2"/>
                <w:sz w:val="21"/>
                <w:szCs w:val="21"/>
                <w:lang w:val="en-US" w:eastAsia="zh-CN" w:bidi="ar-SA"/>
              </w:rPr>
              <w:t>生产过程控制符合要求</w:t>
            </w:r>
            <w:r>
              <w:rPr>
                <w:rFonts w:hint="eastAsia" w:ascii="宋体" w:hAnsi="宋体"/>
                <w:color w:val="auto"/>
                <w:kern w:val="2"/>
                <w:sz w:val="21"/>
                <w:szCs w:val="21"/>
                <w:lang w:val="en-GB" w:eastAsia="zh-CN" w:bidi="ar-SA"/>
              </w:rPr>
              <w:t>。</w:t>
            </w:r>
          </w:p>
          <w:p>
            <w:pPr>
              <w:pStyle w:val="18"/>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GB" w:bidi="ar-SA"/>
              </w:rPr>
              <w:t>产品检验：分为原材料</w:t>
            </w:r>
            <w:r>
              <w:rPr>
                <w:rFonts w:hint="eastAsia" w:ascii="宋体" w:hAnsi="宋体" w:eastAsia="宋体" w:cs="Times New Roman"/>
                <w:color w:val="auto"/>
                <w:kern w:val="2"/>
                <w:sz w:val="21"/>
                <w:szCs w:val="21"/>
                <w:lang w:val="en-GB" w:eastAsia="zh-CN" w:bidi="ar-SA"/>
              </w:rPr>
              <w:t>、半成品及</w:t>
            </w:r>
            <w:r>
              <w:rPr>
                <w:rFonts w:hint="eastAsia" w:ascii="宋体" w:hAnsi="宋体" w:eastAsia="宋体" w:cs="Times New Roman"/>
                <w:color w:val="auto"/>
                <w:kern w:val="2"/>
                <w:sz w:val="21"/>
                <w:szCs w:val="21"/>
                <w:lang w:val="en-GB" w:bidi="ar-SA"/>
              </w:rPr>
              <w:t>成品检验，原材料采取进货验证，半成品</w:t>
            </w:r>
            <w:r>
              <w:rPr>
                <w:rFonts w:hint="eastAsia" w:ascii="宋体" w:hAnsi="宋体" w:eastAsia="宋体" w:cs="Times New Roman"/>
                <w:color w:val="auto"/>
                <w:kern w:val="2"/>
                <w:sz w:val="21"/>
                <w:szCs w:val="21"/>
                <w:lang w:val="en-GB" w:eastAsia="zh-CN" w:bidi="ar-SA"/>
              </w:rPr>
              <w:t>采取随工序检验，</w:t>
            </w:r>
            <w:r>
              <w:rPr>
                <w:rFonts w:hint="eastAsia" w:ascii="宋体" w:hAnsi="宋体" w:eastAsia="宋体" w:cs="Times New Roman"/>
                <w:color w:val="auto"/>
                <w:kern w:val="2"/>
                <w:sz w:val="21"/>
                <w:szCs w:val="21"/>
                <w:lang w:val="en-GB" w:bidi="ar-SA"/>
              </w:rPr>
              <w:t>产品采取</w:t>
            </w:r>
            <w:r>
              <w:rPr>
                <w:rFonts w:hint="eastAsia" w:ascii="宋体" w:hAnsi="宋体" w:eastAsia="宋体" w:cs="Times New Roman"/>
                <w:color w:val="auto"/>
                <w:kern w:val="2"/>
                <w:sz w:val="21"/>
                <w:szCs w:val="21"/>
                <w:lang w:val="en-GB" w:eastAsia="zh-CN" w:bidi="ar-SA"/>
              </w:rPr>
              <w:t>抽检</w:t>
            </w:r>
            <w:r>
              <w:rPr>
                <w:rFonts w:hint="eastAsia" w:ascii="宋体" w:hAnsi="宋体" w:eastAsia="宋体" w:cs="Times New Roman"/>
                <w:color w:val="auto"/>
                <w:kern w:val="2"/>
                <w:sz w:val="21"/>
                <w:szCs w:val="21"/>
                <w:lang w:val="en-GB" w:bidi="ar-SA"/>
              </w:rPr>
              <w:t>；原材料</w:t>
            </w:r>
            <w:r>
              <w:rPr>
                <w:rFonts w:hint="eastAsia" w:ascii="宋体" w:hAnsi="宋体" w:eastAsia="宋体" w:cs="Times New Roman"/>
                <w:color w:val="auto"/>
                <w:kern w:val="2"/>
                <w:sz w:val="21"/>
                <w:szCs w:val="21"/>
                <w:lang w:val="en-GB" w:eastAsia="zh-CN" w:bidi="ar-SA"/>
              </w:rPr>
              <w:t>主要为</w:t>
            </w:r>
            <w:r>
              <w:rPr>
                <w:rFonts w:hint="eastAsia" w:ascii="宋体" w:hAnsi="宋体" w:eastAsia="宋体" w:cs="Times New Roman"/>
                <w:color w:val="auto"/>
                <w:kern w:val="2"/>
                <w:sz w:val="21"/>
                <w:szCs w:val="21"/>
                <w:lang w:val="en-US" w:eastAsia="zh-CN" w:bidi="ar-SA"/>
              </w:rPr>
              <w:t>皮革制品，</w:t>
            </w:r>
            <w:r>
              <w:rPr>
                <w:rFonts w:hint="eastAsia" w:ascii="宋体" w:hAnsi="宋体" w:eastAsia="宋体" w:cs="Times New Roman"/>
                <w:color w:val="auto"/>
                <w:kern w:val="2"/>
                <w:sz w:val="21"/>
                <w:szCs w:val="21"/>
                <w:lang w:val="en-GB" w:eastAsia="zh-CN" w:bidi="ar-SA"/>
              </w:rPr>
              <w:t>验证</w:t>
            </w:r>
            <w:r>
              <w:rPr>
                <w:rFonts w:hint="eastAsia" w:ascii="宋体" w:hAnsi="宋体" w:eastAsia="宋体" w:cs="Times New Roman"/>
                <w:color w:val="auto"/>
                <w:kern w:val="2"/>
                <w:sz w:val="21"/>
                <w:szCs w:val="21"/>
                <w:lang w:val="en-GB" w:bidi="ar-SA"/>
              </w:rPr>
              <w:t>项目有</w:t>
            </w:r>
            <w:r>
              <w:rPr>
                <w:rFonts w:hint="eastAsia" w:ascii="宋体" w:hAnsi="宋体" w:eastAsia="宋体" w:cs="Times New Roman"/>
                <w:color w:val="auto"/>
                <w:kern w:val="2"/>
                <w:sz w:val="21"/>
                <w:szCs w:val="21"/>
                <w:lang w:bidi="ar-SA"/>
              </w:rPr>
              <w:t>数量</w:t>
            </w:r>
            <w:r>
              <w:rPr>
                <w:rFonts w:hint="eastAsia" w:ascii="宋体" w:hAnsi="宋体" w:eastAsia="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bidi="ar-SA"/>
              </w:rPr>
              <w:t>外观</w:t>
            </w:r>
            <w:r>
              <w:rPr>
                <w:rFonts w:hint="eastAsia" w:ascii="宋体" w:hAnsi="宋体" w:eastAsia="宋体" w:cs="Times New Roman"/>
                <w:color w:val="auto"/>
                <w:kern w:val="2"/>
                <w:sz w:val="21"/>
                <w:szCs w:val="21"/>
                <w:lang w:val="en-GB" w:bidi="ar-SA"/>
              </w:rPr>
              <w:t>；</w:t>
            </w:r>
            <w:r>
              <w:rPr>
                <w:rFonts w:hint="eastAsia" w:ascii="宋体" w:hAnsi="宋体" w:eastAsia="宋体" w:cs="Times New Roman"/>
                <w:color w:val="auto"/>
                <w:kern w:val="2"/>
                <w:sz w:val="21"/>
                <w:szCs w:val="21"/>
                <w:lang w:val="en-GB" w:eastAsia="zh-CN" w:bidi="ar-SA"/>
              </w:rPr>
              <w:t>半成品主要为关键工序检验</w:t>
            </w:r>
            <w:r>
              <w:rPr>
                <w:rFonts w:hint="eastAsia" w:ascii="宋体" w:hAnsi="宋体" w:eastAsia="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GB" w:bidi="ar-SA"/>
              </w:rPr>
              <w:t>成品检验</w:t>
            </w:r>
            <w:r>
              <w:rPr>
                <w:rFonts w:hint="eastAsia" w:ascii="宋体" w:hAnsi="宋体" w:eastAsia="宋体" w:cs="Times New Roman"/>
                <w:color w:val="auto"/>
                <w:kern w:val="2"/>
                <w:sz w:val="21"/>
                <w:szCs w:val="21"/>
                <w:lang w:val="en-GB" w:eastAsia="zh-CN" w:bidi="ar-SA"/>
              </w:rPr>
              <w:t>：检验</w:t>
            </w:r>
            <w:r>
              <w:rPr>
                <w:rFonts w:hint="eastAsia" w:ascii="宋体" w:hAnsi="宋体" w:eastAsia="宋体" w:cs="Times New Roman"/>
                <w:color w:val="auto"/>
                <w:kern w:val="2"/>
                <w:sz w:val="21"/>
                <w:szCs w:val="21"/>
                <w:lang w:eastAsia="zh-CN" w:bidi="ar-SA"/>
              </w:rPr>
              <w:t>项目有外观</w:t>
            </w:r>
            <w:r>
              <w:rPr>
                <w:rFonts w:hint="eastAsia" w:ascii="宋体" w:hAnsi="宋体" w:eastAsia="宋体" w:cs="Times New Roman"/>
                <w:color w:val="auto"/>
                <w:kern w:val="2"/>
                <w:sz w:val="21"/>
                <w:szCs w:val="21"/>
                <w:lang w:val="en-US" w:eastAsia="zh-CN" w:bidi="ar-SA"/>
              </w:rPr>
              <w:t>/尺寸</w:t>
            </w:r>
            <w:r>
              <w:rPr>
                <w:rFonts w:hint="eastAsia" w:ascii="宋体" w:hAnsi="宋体" w:eastAsia="宋体" w:cs="Times New Roman"/>
                <w:color w:val="auto"/>
                <w:kern w:val="2"/>
                <w:sz w:val="21"/>
                <w:szCs w:val="21"/>
                <w:lang w:val="zh-CN" w:bidi="ar-SA"/>
              </w:rPr>
              <w:t>等</w:t>
            </w:r>
            <w:r>
              <w:rPr>
                <w:rFonts w:hint="eastAsia" w:ascii="宋体" w:hAnsi="宋体" w:eastAsia="宋体" w:cs="Times New Roman"/>
                <w:color w:val="auto"/>
                <w:kern w:val="2"/>
                <w:sz w:val="21"/>
                <w:szCs w:val="21"/>
                <w:lang w:eastAsia="zh-CN" w:bidi="ar-SA"/>
              </w:rPr>
              <w:t>。</w:t>
            </w:r>
            <w:r>
              <w:rPr>
                <w:rFonts w:hint="eastAsia" w:ascii="宋体" w:hAnsi="宋体" w:eastAsia="宋体" w:cs="Times New Roman"/>
                <w:color w:val="auto"/>
                <w:kern w:val="2"/>
                <w:sz w:val="21"/>
                <w:szCs w:val="21"/>
                <w:lang w:bidi="ar-SA"/>
              </w:rPr>
              <w:t>提供</w:t>
            </w:r>
            <w:r>
              <w:rPr>
                <w:rFonts w:hint="eastAsia" w:ascii="宋体" w:hAnsi="宋体" w:eastAsia="宋体" w:cs="Times New Roman"/>
                <w:color w:val="auto"/>
                <w:kern w:val="2"/>
                <w:sz w:val="21"/>
                <w:szCs w:val="21"/>
                <w:lang w:eastAsia="zh-CN" w:bidi="ar-SA"/>
              </w:rPr>
              <w:t>原材料、半成品</w:t>
            </w:r>
            <w:r>
              <w:rPr>
                <w:rFonts w:hint="eastAsia" w:ascii="宋体" w:hAnsi="宋体" w:eastAsia="宋体" w:cs="Times New Roman"/>
                <w:color w:val="auto"/>
                <w:kern w:val="2"/>
                <w:sz w:val="21"/>
                <w:szCs w:val="21"/>
                <w:lang w:val="en-US" w:eastAsia="zh-CN" w:bidi="ar-SA"/>
              </w:rPr>
              <w:t>(工序)</w:t>
            </w:r>
            <w:r>
              <w:rPr>
                <w:rFonts w:hint="eastAsia" w:ascii="宋体" w:hAnsi="宋体" w:eastAsia="宋体" w:cs="Times New Roman"/>
                <w:color w:val="auto"/>
                <w:kern w:val="2"/>
                <w:sz w:val="21"/>
                <w:szCs w:val="21"/>
                <w:lang w:eastAsia="zh-CN" w:bidi="ar-SA"/>
              </w:rPr>
              <w:t>、</w:t>
            </w:r>
            <w:r>
              <w:rPr>
                <w:rFonts w:hint="eastAsia" w:ascii="宋体" w:hAnsi="宋体" w:eastAsia="宋体" w:cs="Times New Roman"/>
                <w:color w:val="auto"/>
                <w:kern w:val="2"/>
                <w:sz w:val="21"/>
                <w:szCs w:val="21"/>
                <w:lang w:bidi="ar-SA"/>
              </w:rPr>
              <w:t>产品检验记录</w:t>
            </w:r>
            <w:r>
              <w:rPr>
                <w:rFonts w:hint="eastAsia" w:ascii="宋体" w:hAnsi="宋体" w:eastAsia="宋体" w:cs="Times New Roman"/>
                <w:color w:val="auto"/>
                <w:kern w:val="2"/>
                <w:sz w:val="21"/>
                <w:szCs w:val="21"/>
                <w:lang w:eastAsia="zh-CN" w:bidi="ar-SA"/>
              </w:rPr>
              <w:t>、</w:t>
            </w:r>
            <w:r>
              <w:rPr>
                <w:rFonts w:hint="eastAsia" w:ascii="宋体" w:hAnsi="宋体" w:eastAsia="宋体" w:cs="Times New Roman"/>
                <w:color w:val="auto"/>
                <w:kern w:val="2"/>
                <w:sz w:val="21"/>
                <w:szCs w:val="21"/>
                <w:lang w:val="en-US" w:eastAsia="zh-CN" w:bidi="ar-SA"/>
              </w:rPr>
              <w:t>产品检验报告</w:t>
            </w:r>
            <w:r>
              <w:rPr>
                <w:rFonts w:hint="eastAsia" w:ascii="宋体" w:hAnsi="宋体" w:eastAsia="宋体" w:cs="Times New Roman"/>
                <w:color w:val="auto"/>
                <w:kern w:val="2"/>
                <w:sz w:val="21"/>
                <w:szCs w:val="21"/>
                <w:lang w:bidi="ar-SA"/>
              </w:rPr>
              <w:t>。</w:t>
            </w:r>
            <w:r>
              <w:rPr>
                <w:rFonts w:hint="eastAsia" w:ascii="宋体" w:hAnsi="宋体" w:eastAsia="宋体" w:cs="Times New Roman"/>
                <w:color w:val="auto"/>
                <w:kern w:val="2"/>
                <w:sz w:val="21"/>
                <w:szCs w:val="21"/>
                <w:lang w:val="en-US" w:eastAsia="zh-CN" w:bidi="ar-SA"/>
              </w:rPr>
              <w:t>控制符合要求。</w:t>
            </w:r>
          </w:p>
          <w:p>
            <w:pPr>
              <w:spacing w:line="240" w:lineRule="exact"/>
              <w:rPr>
                <w:b/>
                <w:color w:val="000000" w:themeColor="text1"/>
                <w:sz w:val="20"/>
                <w:szCs w:val="20"/>
              </w:rPr>
            </w:pPr>
            <w:r>
              <w:rPr>
                <w:rFonts w:hint="eastAsia" w:ascii="宋体" w:hAnsi="宋体"/>
                <w:color w:val="auto"/>
                <w:kern w:val="2"/>
                <w:sz w:val="21"/>
                <w:szCs w:val="21"/>
                <w:lang w:val="en-GB" w:eastAsia="zh-CN" w:bidi="ar-SA"/>
              </w:rPr>
              <w:t>产品销售过程：</w:t>
            </w:r>
            <w:r>
              <w:rPr>
                <w:rFonts w:hint="eastAsia" w:ascii="宋体" w:hAnsi="宋体"/>
                <w:color w:val="auto"/>
                <w:kern w:val="2"/>
                <w:sz w:val="21"/>
                <w:szCs w:val="21"/>
                <w:lang w:bidi="ar-SA"/>
              </w:rPr>
              <w:t>公司</w:t>
            </w:r>
            <w:r>
              <w:rPr>
                <w:rFonts w:hint="eastAsia" w:ascii="宋体" w:hAnsi="宋体" w:eastAsia="宋体" w:cs="Times New Roman"/>
                <w:color w:val="auto"/>
                <w:kern w:val="2"/>
                <w:sz w:val="21"/>
                <w:szCs w:val="21"/>
                <w:lang w:bidi="ar-SA"/>
              </w:rPr>
              <w:t>主要产品为汽车装饰品的销售与皮革制品的销售</w:t>
            </w:r>
            <w:r>
              <w:rPr>
                <w:rFonts w:hint="eastAsia" w:ascii="宋体" w:hAnsi="宋体" w:eastAsia="宋体" w:cs="Times New Roman"/>
                <w:color w:val="auto"/>
                <w:kern w:val="2"/>
                <w:sz w:val="21"/>
                <w:szCs w:val="21"/>
                <w:lang w:eastAsia="zh-CN" w:bidi="ar-SA"/>
              </w:rPr>
              <w:t>，且按照</w:t>
            </w:r>
            <w:r>
              <w:rPr>
                <w:rFonts w:hint="eastAsia" w:ascii="宋体" w:hAnsi="宋体" w:eastAsia="宋体" w:cs="Times New Roman"/>
                <w:color w:val="auto"/>
                <w:kern w:val="2"/>
                <w:sz w:val="21"/>
                <w:szCs w:val="21"/>
                <w:lang w:bidi="ar-SA"/>
              </w:rPr>
              <w:t>国家</w:t>
            </w:r>
            <w:r>
              <w:rPr>
                <w:rFonts w:hint="eastAsia" w:ascii="宋体" w:hAnsi="宋体" w:eastAsia="宋体" w:cs="Times New Roman"/>
                <w:color w:val="auto"/>
                <w:kern w:val="2"/>
                <w:sz w:val="21"/>
                <w:szCs w:val="21"/>
                <w:lang w:eastAsia="zh-CN" w:bidi="ar-SA"/>
              </w:rPr>
              <w:t>、</w:t>
            </w:r>
            <w:r>
              <w:rPr>
                <w:rFonts w:hint="eastAsia" w:ascii="宋体" w:hAnsi="宋体" w:eastAsia="宋体" w:cs="Times New Roman"/>
                <w:color w:val="auto"/>
                <w:kern w:val="2"/>
                <w:sz w:val="21"/>
                <w:szCs w:val="21"/>
                <w:lang w:bidi="ar-SA"/>
              </w:rPr>
              <w:t>行业相关标准</w:t>
            </w:r>
            <w:r>
              <w:rPr>
                <w:rFonts w:hint="eastAsia" w:ascii="宋体" w:hAnsi="宋体" w:eastAsia="宋体" w:cs="Times New Roman"/>
                <w:color w:val="auto"/>
                <w:kern w:val="2"/>
                <w:sz w:val="21"/>
                <w:szCs w:val="21"/>
                <w:lang w:eastAsia="zh-CN" w:bidi="ar-SA"/>
              </w:rPr>
              <w:t>、顾客</w:t>
            </w:r>
            <w:r>
              <w:rPr>
                <w:rFonts w:hint="eastAsia" w:ascii="宋体" w:hAnsi="宋体" w:eastAsia="宋体" w:cs="Times New Roman"/>
                <w:color w:val="auto"/>
                <w:kern w:val="2"/>
                <w:sz w:val="21"/>
                <w:szCs w:val="21"/>
                <w:lang w:val="en-US" w:eastAsia="zh-CN" w:bidi="ar-SA"/>
              </w:rPr>
              <w:t>要求</w:t>
            </w:r>
            <w:r>
              <w:rPr>
                <w:rFonts w:hint="eastAsia" w:ascii="宋体" w:hAnsi="宋体" w:eastAsia="宋体" w:cs="Times New Roman"/>
                <w:color w:val="auto"/>
                <w:kern w:val="2"/>
                <w:sz w:val="21"/>
                <w:szCs w:val="21"/>
                <w:lang w:bidi="ar-SA"/>
              </w:rPr>
              <w:t>生产</w:t>
            </w:r>
            <w:r>
              <w:rPr>
                <w:rFonts w:hint="eastAsia" w:ascii="宋体" w:hAnsi="宋体" w:eastAsia="宋体" w:cs="Times New Roman"/>
                <w:color w:val="auto"/>
                <w:kern w:val="2"/>
                <w:sz w:val="21"/>
                <w:szCs w:val="21"/>
                <w:lang w:val="en-US" w:eastAsia="zh-CN" w:bidi="ar-SA"/>
              </w:rPr>
              <w:t>和采购</w:t>
            </w:r>
            <w:r>
              <w:rPr>
                <w:rFonts w:hint="eastAsia" w:ascii="宋体" w:hAnsi="宋体" w:eastAsia="宋体" w:cs="Times New Roman"/>
                <w:color w:val="auto"/>
                <w:kern w:val="2"/>
                <w:sz w:val="21"/>
                <w:szCs w:val="21"/>
                <w:lang w:eastAsia="zh-CN" w:bidi="ar-SA"/>
              </w:rPr>
              <w:t>，</w:t>
            </w:r>
            <w:r>
              <w:rPr>
                <w:rFonts w:hint="eastAsia" w:ascii="宋体" w:hAnsi="宋体" w:eastAsia="宋体" w:cs="Times New Roman"/>
                <w:color w:val="auto"/>
                <w:kern w:val="2"/>
                <w:sz w:val="21"/>
                <w:szCs w:val="21"/>
                <w:lang w:bidi="ar-SA"/>
              </w:rPr>
              <w:t>与产品有关的要求主要体现在</w:t>
            </w:r>
            <w:r>
              <w:rPr>
                <w:rFonts w:hint="eastAsia" w:ascii="宋体" w:hAnsi="宋体" w:eastAsia="宋体" w:cs="Times New Roman"/>
                <w:color w:val="auto"/>
                <w:kern w:val="2"/>
                <w:sz w:val="21"/>
                <w:szCs w:val="21"/>
                <w:lang w:eastAsia="zh-CN" w:bidi="ar-SA"/>
              </w:rPr>
              <w:t>标书、</w:t>
            </w:r>
            <w:r>
              <w:rPr>
                <w:rFonts w:hint="eastAsia" w:ascii="宋体" w:hAnsi="宋体" w:eastAsia="宋体" w:cs="Times New Roman"/>
                <w:color w:val="auto"/>
                <w:kern w:val="2"/>
                <w:sz w:val="21"/>
                <w:szCs w:val="21"/>
                <w:lang w:bidi="ar-SA"/>
              </w:rPr>
              <w:t>合同及相关法律法规及标准中。</w:t>
            </w:r>
            <w:r>
              <w:rPr>
                <w:rFonts w:hint="eastAsia" w:ascii="宋体" w:hAnsi="宋体" w:eastAsia="宋体" w:cs="Times New Roman"/>
                <w:color w:val="auto"/>
                <w:kern w:val="2"/>
                <w:sz w:val="21"/>
                <w:szCs w:val="21"/>
                <w:lang w:eastAsia="zh-CN" w:bidi="ar-SA"/>
              </w:rPr>
              <w:t>一般通过电话、老客户介绍、招投标等方式进行销售。在签订正式合同前，由总经理组织进行合同评审，签订合同后，组织生产</w:t>
            </w:r>
            <w:r>
              <w:rPr>
                <w:rFonts w:hint="eastAsia" w:ascii="宋体" w:hAnsi="宋体"/>
                <w:color w:val="auto"/>
                <w:kern w:val="2"/>
                <w:sz w:val="21"/>
                <w:szCs w:val="21"/>
                <w:lang w:eastAsia="zh-CN" w:bidi="ar-SA"/>
              </w:rPr>
              <w:t>及时与客户沟通，按时交付。</w:t>
            </w:r>
            <w:r>
              <w:rPr>
                <w:rFonts w:hint="eastAsia" w:ascii="宋体" w:hAnsi="宋体"/>
                <w:color w:val="auto"/>
                <w:kern w:val="2"/>
                <w:sz w:val="21"/>
                <w:szCs w:val="21"/>
                <w:lang w:bidi="ar-SA"/>
              </w:rPr>
              <w:t>收集顾客对产品的反馈信息，开展顾客满意度调查，包括顾客抱怨和投诉。</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val="0"/>
                <w:bCs w:val="0"/>
                <w:sz w:val="21"/>
                <w:szCs w:val="21"/>
                <w:lang w:val="en-US" w:eastAsia="zh-CN"/>
              </w:rPr>
              <w:t>编</w:t>
            </w:r>
            <w:r>
              <w:rPr>
                <w:rFonts w:hint="eastAsia"/>
                <w:b w:val="0"/>
                <w:bCs w:val="0"/>
                <w:sz w:val="21"/>
                <w:szCs w:val="21"/>
                <w:lang w:val="en-GB"/>
              </w:rPr>
              <w:t>制</w:t>
            </w:r>
            <w:r>
              <w:rPr>
                <w:rFonts w:hint="eastAsia" w:ascii="宋体" w:hAnsi="宋体" w:cs="宋体"/>
                <w:b w:val="0"/>
                <w:bCs w:val="0"/>
                <w:color w:val="000000"/>
                <w:szCs w:val="21"/>
                <w:lang w:val="zh-CN"/>
              </w:rPr>
              <w:t>环境因素识别与评价控制程序</w:t>
            </w:r>
            <w:r>
              <w:rPr>
                <w:rFonts w:hint="eastAsia"/>
                <w:b w:val="0"/>
                <w:bCs w:val="0"/>
                <w:sz w:val="21"/>
                <w:szCs w:val="21"/>
              </w:rPr>
              <w:t>，固体废弃物管理控制程序、对相关方施加影响控制程序、办公室安全管理制度等，针对各部门所负责的工作，分别对环境运行过程进行控制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w:t>
            </w:r>
            <w:r>
              <w:rPr>
                <w:rFonts w:hint="eastAsia"/>
                <w:b w:val="0"/>
                <w:bCs w:val="0"/>
                <w:sz w:val="21"/>
                <w:szCs w:val="21"/>
                <w:lang w:val="en-US" w:eastAsia="zh-CN"/>
              </w:rPr>
              <w:t>废气排放、噪声排放、</w:t>
            </w:r>
            <w:r>
              <w:rPr>
                <w:rFonts w:hint="eastAsia"/>
                <w:b w:val="0"/>
                <w:bCs w:val="0"/>
                <w:sz w:val="21"/>
                <w:szCs w:val="21"/>
              </w:rPr>
              <w:t>相关方施加影响等。办公区域、</w:t>
            </w:r>
            <w:r>
              <w:rPr>
                <w:rFonts w:hint="eastAsia"/>
                <w:b w:val="0"/>
                <w:bCs w:val="0"/>
                <w:sz w:val="21"/>
                <w:szCs w:val="21"/>
                <w:lang w:val="en-US" w:eastAsia="zh-CN"/>
              </w:rPr>
              <w:t>库房、生产现场</w:t>
            </w:r>
            <w:r>
              <w:rPr>
                <w:rFonts w:hint="eastAsia"/>
                <w:b w:val="0"/>
                <w:bCs w:val="0"/>
                <w:sz w:val="21"/>
                <w:szCs w:val="21"/>
              </w:rPr>
              <w:t>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应急预案，组织了应急演练，提供了应急预案演练记录。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月</w:t>
            </w:r>
            <w:r>
              <w:rPr>
                <w:rFonts w:hint="eastAsia"/>
                <w:sz w:val="21"/>
                <w:szCs w:val="21"/>
              </w:rPr>
              <w:t>考核一次，查看</w:t>
            </w:r>
            <w:r>
              <w:rPr>
                <w:rFonts w:hint="eastAsia"/>
                <w:sz w:val="21"/>
                <w:szCs w:val="21"/>
                <w:lang w:val="en-US" w:eastAsia="zh-CN"/>
              </w:rPr>
              <w:t>2020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w:t>
            </w:r>
            <w:r>
              <w:rPr>
                <w:rFonts w:hint="eastAsia" w:cs="Times New Roman"/>
                <w:sz w:val="21"/>
                <w:szCs w:val="21"/>
                <w:lang w:val="zh-CN"/>
              </w:rPr>
              <w:t>、</w:t>
            </w:r>
            <w:r>
              <w:rPr>
                <w:rFonts w:hint="eastAsia" w:ascii="Times New Roman" w:hAnsi="Times New Roman" w:cs="Times New Roman"/>
                <w:sz w:val="21"/>
                <w:szCs w:val="21"/>
              </w:rPr>
              <w:t>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20年8月11-12日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8</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sz w:val="21"/>
                <w:szCs w:val="21"/>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创新情况</w:t>
            </w:r>
          </w:p>
          <w:p>
            <w:pPr>
              <w:numPr>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行政部</w:t>
      </w:r>
      <w:r>
        <w:rPr>
          <w:rFonts w:hint="eastAsia"/>
          <w:b/>
          <w:color w:val="000000" w:themeColor="text1"/>
        </w:rPr>
        <w:t>部门</w:t>
      </w:r>
      <w:r>
        <w:rPr>
          <w:rFonts w:hint="eastAsia"/>
          <w:b/>
          <w:color w:val="000000" w:themeColor="text1"/>
          <w:lang w:val="en-US" w:eastAsia="zh-CN"/>
        </w:rPr>
        <w:t>QE7.3</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宋体" w:hAnsi="宋体" w:eastAsia="宋体"/>
                <w:szCs w:val="21"/>
                <w:u w:val="single"/>
                <w:lang w:val="en-US" w:eastAsia="zh-CN"/>
              </w:rPr>
              <w:t>石家庄泗海隆商贸有限公司</w:t>
            </w:r>
            <w:r>
              <w:rPr>
                <w:rFonts w:hint="eastAsia" w:ascii="宋体" w:hAnsi="宋体" w:eastAsia="宋体"/>
                <w:szCs w:val="21"/>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sym w:font="Wingdings 2" w:char="00A3"/>
            </w:r>
            <w:r>
              <w:rPr>
                <w:rFonts w:hint="eastAsia"/>
                <w:color w:val="auto"/>
                <w:kern w:val="2"/>
                <w:sz w:val="21"/>
                <w:szCs w:val="21"/>
                <w:lang w:val="en-GB"/>
              </w:rPr>
              <w:t>职业健康安全</w:t>
            </w:r>
            <w:r>
              <w:rPr>
                <w:rFonts w:hint="eastAsia" w:cs="宋体"/>
                <w:b/>
                <w:color w:val="auto"/>
                <w:sz w:val="21"/>
                <w:szCs w:val="21"/>
              </w:rPr>
              <w:sym w:font="Wingdings 2" w:char="00A3"/>
            </w:r>
            <w:r>
              <w:rPr>
                <w:rFonts w:hint="eastAsia"/>
                <w:color w:val="auto"/>
                <w:kern w:val="2"/>
                <w:sz w:val="21"/>
                <w:szCs w:val="21"/>
                <w:lang w:val="en-GB"/>
              </w:rPr>
              <w:t>食品安全 管理体系：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1470660</wp:posOffset>
            </wp:positionH>
            <wp:positionV relativeFrom="paragraph">
              <wp:posOffset>214630</wp:posOffset>
            </wp:positionV>
            <wp:extent cx="1104900" cy="586740"/>
            <wp:effectExtent l="0" t="0" r="7620" b="7620"/>
            <wp:wrapNone/>
            <wp:docPr id="5" name="图片 5"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蒙生"/>
                    <pic:cNvPicPr>
                      <a:picLocks noChangeAspect="1"/>
                    </pic:cNvPicPr>
                  </pic:nvPicPr>
                  <pic:blipFill>
                    <a:blip r:embed="rId6"/>
                    <a:stretch>
                      <a:fillRect/>
                    </a:stretch>
                  </pic:blipFill>
                  <pic:spPr>
                    <a:xfrm>
                      <a:off x="0" y="0"/>
                      <a:ext cx="1104900" cy="58674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bookmarkStart w:id="22" w:name="_GoBack"/>
      <w:bookmarkEnd w:id="22"/>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eastAsia="宋体"/>
          <w:b/>
          <w:color w:val="000000" w:themeColor="text1"/>
          <w:sz w:val="26"/>
          <w:szCs w:val="26"/>
          <w:lang w:eastAsia="zh-CN"/>
        </w:rPr>
        <w:drawing>
          <wp:anchor distT="0" distB="0" distL="114300" distR="114300" simplePos="0" relativeHeight="251664384" behindDoc="0" locked="0" layoutInCell="1" allowOverlap="1">
            <wp:simplePos x="0" y="0"/>
            <wp:positionH relativeFrom="column">
              <wp:posOffset>1531620</wp:posOffset>
            </wp:positionH>
            <wp:positionV relativeFrom="paragraph">
              <wp:posOffset>0</wp:posOffset>
            </wp:positionV>
            <wp:extent cx="739140" cy="304800"/>
            <wp:effectExtent l="0" t="0" r="7620" b="0"/>
            <wp:wrapNone/>
            <wp:docPr id="6" name="图片 6" descr="162028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20281900"/>
                    <pic:cNvPicPr>
                      <a:picLocks noChangeAspect="1"/>
                    </pic:cNvPicPr>
                  </pic:nvPicPr>
                  <pic:blipFill>
                    <a:blip r:embed="rId7"/>
                    <a:stretch>
                      <a:fillRect/>
                    </a:stretch>
                  </pic:blipFill>
                  <pic:spPr>
                    <a:xfrm>
                      <a:off x="0" y="0"/>
                      <a:ext cx="739140" cy="304800"/>
                    </a:xfrm>
                    <a:prstGeom prst="rect">
                      <a:avLst/>
                    </a:prstGeom>
                  </pic:spPr>
                </pic:pic>
              </a:graphicData>
            </a:graphic>
          </wp:anchor>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drawing>
          <wp:anchor distT="0" distB="0" distL="114300" distR="114300" simplePos="0" relativeHeight="251662336" behindDoc="0" locked="0" layoutInCell="1" allowOverlap="1">
            <wp:simplePos x="0" y="0"/>
            <wp:positionH relativeFrom="column">
              <wp:posOffset>655955</wp:posOffset>
            </wp:positionH>
            <wp:positionV relativeFrom="paragraph">
              <wp:posOffset>163195</wp:posOffset>
            </wp:positionV>
            <wp:extent cx="675005" cy="358775"/>
            <wp:effectExtent l="0" t="0" r="10795" b="6985"/>
            <wp:wrapNone/>
            <wp:docPr id="3" name="图片 3"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蒙生"/>
                    <pic:cNvPicPr>
                      <a:picLocks noChangeAspect="1"/>
                    </pic:cNvPicPr>
                  </pic:nvPicPr>
                  <pic:blipFill>
                    <a:blip r:embed="rId6"/>
                    <a:stretch>
                      <a:fillRect/>
                    </a:stretch>
                  </pic:blipFill>
                  <pic:spPr>
                    <a:xfrm>
                      <a:off x="0" y="0"/>
                      <a:ext cx="675005" cy="358775"/>
                    </a:xfrm>
                    <a:prstGeom prst="rect">
                      <a:avLst/>
                    </a:prstGeom>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6</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B50ED"/>
    <w:multiLevelType w:val="singleLevel"/>
    <w:tmpl w:val="2B3B50ED"/>
    <w:lvl w:ilvl="0" w:tentative="0">
      <w:start w:val="4"/>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1F2C32"/>
    <w:rsid w:val="7BFF6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line="360" w:lineRule="auto"/>
      <w:jc w:val="center"/>
      <w:outlineLvl w:val="0"/>
    </w:pPr>
    <w:rPr>
      <w:rFonts w:ascii="宋体" w:hAnsi="宋体"/>
      <w:b/>
      <w:bCs/>
      <w:sz w:val="44"/>
      <w:szCs w:val="32"/>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2021-05-06T06:47:43Z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269285471_btnclosed</vt:lpwstr>
  </property>
  <property fmtid="{D5CDD505-2E9C-101B-9397-08002B2CF9AE}" pid="4" name="ICV">
    <vt:lpwstr>D5D4DC0C23A9490A96D0AE8A883AD79B</vt:lpwstr>
  </property>
</Properties>
</file>