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受审核部门：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技术质量部、办公室、生产部、销售部、财务部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赵新时     管代：方晓静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杨秧秧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before="12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审核员：李俐、</w:t>
            </w:r>
            <w:r>
              <w:rPr>
                <w:rFonts w:hint="eastAsia"/>
                <w:szCs w:val="21"/>
                <w:lang w:val="en-US" w:eastAsia="zh-CN"/>
              </w:rPr>
              <w:t>郭力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审核时间：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5-6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审核条款：</w:t>
            </w:r>
            <w:r>
              <w:rPr>
                <w:rFonts w:hint="eastAsia"/>
                <w:szCs w:val="21"/>
                <w:lang w:val="en-US" w:eastAsia="zh-CN"/>
              </w:rPr>
              <w:t>略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ind w:firstLine="57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面谈人员：总经理：赵新时    管代：方晓静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总经理介绍陕西鑫联仪器仪表有限公司成立于2001年，是一家专业生产各种标准/特性/新型流量传感器及其配套智能测控仪表的高科技公司，位于古城西安经济技术开发区内。以西北工业大学和中国飞行试验研究院依托，现已发展成为国内专业的流量仪表制造商，年生产能力3万套，年均销量5000余万元。公司技术先进、实力雄厚、设备精良、产品可靠，品种规格多样，技术服务热情周到。其产品广泛用于国防、军工、科学研究、石油、化工、煤炭、电力、水利等领域。热情欢迎各厂矿企业与工程单位、科研公司所、高等学校及社会各界专家广泛合作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查：申请方提供的各类资质证明：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《营业执照》：</w:t>
            </w:r>
          </w:p>
          <w:p>
            <w:pPr>
              <w:spacing w:line="360" w:lineRule="auto"/>
              <w:ind w:firstLine="57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公司名称：陕西鑫联仪器仪表有限公司，公司成立：2001-11-30成立，有效期：长期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法人代表：赵新时。注册资金11300.00万。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注册地址：陕西省西安市经开区凤城三路三号3幢1单元6层10602号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de-DE" w:eastAsia="zh-CN"/>
              </w:rPr>
              <w:t>经营地址：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陕西省西安市莲湖区未央路12号世纪金园B座1904/生产地址：西安市阎良区航空四路37号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经营范围：一般项目：石油制品制造（不含危险化学品）；化工产品生产（不含许可类化工产品）；泵及真空设备制造；液压动力机械及元件制造；液力动力机械及元件制造；气压动力机械及元件制造；通用零部件制造；通用设备制造（不含特种设备制造）；炼油、化工生产专用设备制造；石油钻采专用设备制造；专用设备制造（不含许可类专业设备制造）；电子专用设备制造；电力设施器材制造；光伏设备及元器件制造；输配电及控制设备制造；电子元器件制造；集成电路制造；仪器仪表制造；智能仪器仪表制造；电工仪器仪表制造；工业自动控制系统装置制造；液气密元件及系统制造；其他通用仪器制造；供应用仪器仪表制造；电子测量仪器制造；其他专用仪器制造；电气设备修理；仪器仪表修理；通用设备修理；专用设备修理；住房租赁；非居住房地产租赁。(除依法须经批准的项目外，凭营业执照依法自主开展经营活动)许可项目：特种设备制造；特种设备安装改造修理；发电、输电、供电业务；特种设备设计。(依法须经批准的项目，经相关部门批准后方可开展经营活动，具体经营项目以审批结果为准)</w:t>
            </w:r>
          </w:p>
          <w:p>
            <w:pPr>
              <w:spacing w:line="360" w:lineRule="auto"/>
              <w:ind w:firstLine="57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营业执照符合要求，见附件。</w:t>
            </w:r>
          </w:p>
          <w:p>
            <w:pPr>
              <w:spacing w:line="360" w:lineRule="auto"/>
              <w:ind w:firstLine="57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近两年与质量、环境和职业健康安全管理体系等方面是否有违规被处罚、媒体通报情况；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审核过程中确认，近年来，该企业无质量、职业健康安全管理体系等方面违规被处罚、媒体通报情况。</w:t>
            </w:r>
          </w:p>
          <w:p>
            <w:pPr>
              <w:pStyle w:val="2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内部沟通良好、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顾客沟通及客户满意及员工及相关方的报怨、投诉的处理情况，二阶段详查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质量环境职业健康安全管理体系</w:t>
            </w:r>
            <w:r>
              <w:rPr>
                <w:rFonts w:hint="eastAsia" w:ascii="宋体" w:hAnsi="宋体" w:eastAsia="宋体" w:cs="Times New Roman"/>
                <w:szCs w:val="21"/>
              </w:rPr>
              <w:t>于2020年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月1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合并</w:t>
            </w:r>
            <w:r>
              <w:rPr>
                <w:rFonts w:hint="eastAsia" w:ascii="宋体" w:hAnsi="宋体" w:eastAsia="宋体" w:cs="Times New Roman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</w:rPr>
              <w:t>并正式实施。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最管理者，</w:t>
            </w:r>
            <w:r>
              <w:rPr>
                <w:rFonts w:hint="eastAsia"/>
                <w:lang w:val="en-US" w:eastAsia="zh-CN"/>
              </w:rPr>
              <w:t>总经理：赵新时  管代：方晓静</w:t>
            </w:r>
            <w:r>
              <w:rPr>
                <w:rFonts w:hint="eastAsia"/>
              </w:rPr>
              <w:t>，职业健康安全事务代表</w:t>
            </w:r>
            <w:r>
              <w:rPr>
                <w:rFonts w:hint="eastAsia"/>
                <w:lang w:eastAsia="zh-CN"/>
              </w:rPr>
              <w:t>：冯勇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技术质量部、办公室、生产部、销售部、财务部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实际与管理体系文件描述的一致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现场确认范围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Q：螺旋（双）转子流量计、普通电磁流量计、楔形流量计、三转子流量计、指示型转子流量计、螺旋单转子流量计、智能控制注水仪、金属刮板流量计、旋进漩涡气体流量计、质量流量计的生产及销售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;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E：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环境管理活动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;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O：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职业健康安全管理活动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删减8.3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条款。</w:t>
            </w:r>
          </w:p>
          <w:p>
            <w:pPr>
              <w:pStyle w:val="2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有外包：机加工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制定了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风险和机遇分析、评价和应对措施的确定程序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，提供“风险与机遇评价与应对策划表”，按照</w:t>
            </w:r>
            <w:r>
              <w:rPr>
                <w:rFonts w:hint="eastAsia"/>
                <w:szCs w:val="21"/>
                <w:lang w:val="en-US" w:eastAsia="zh-CN"/>
              </w:rPr>
              <w:t>施工、</w:t>
            </w:r>
            <w:r>
              <w:rPr>
                <w:rFonts w:hint="eastAsia"/>
                <w:szCs w:val="21"/>
              </w:rPr>
              <w:t>销售、采购、支持过程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相关法律法规</w:t>
            </w:r>
          </w:p>
          <w:p>
            <w:pPr>
              <w:pStyle w:val="2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合规性评价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综合管理部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法律法规的收集、更新；查有《法律、法规及其他要求清单》，对本公司环境和职业健康安全管理体系适用的法律法规和当地政府、行业要求进行了识别，包括环境质量标准、排放标准、职业健康安全卫生标准等。收集技术标准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Cs w:val="21"/>
                <w:lang w:val="en-US" w:eastAsia="zh-CN"/>
              </w:rPr>
              <w:t>油田相关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管理规范、</w:t>
            </w:r>
            <w:r>
              <w:rPr>
                <w:rFonts w:hint="eastAsia" w:cs="Times New Roman"/>
                <w:szCs w:val="21"/>
                <w:lang w:val="en-US" w:eastAsia="zh-CN"/>
              </w:rPr>
              <w:t>油田相关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技术规程、检测验收规范，职业健康安全法规、环保施工标准……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有《合规义务管理制度》，规定明确基本合理。</w:t>
            </w:r>
            <w:r>
              <w:rPr>
                <w:rFonts w:hint="eastAsia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见《合规性评价报告》，详见二阶段。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不需要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产品实现主要工艺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pStyle w:val="2"/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螺旋（双）转子流量计、普通电磁流量计、楔形流量计、三转子流量计、指示型转子流量计、螺旋单转子流量计、智能控制注水仪、金属刮板流量计、旋进漩涡气体流量计、质量流量计的生产及销售流程：</w:t>
            </w:r>
          </w:p>
          <w:p>
            <w:pPr>
              <w:pStyle w:val="2"/>
              <w:spacing w:line="360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2"/>
                <w:lang w:val="en-US" w:eastAsia="zh-CN"/>
              </w:rPr>
              <w:t>原部件采购—组装—检测—出货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质量、环境和职业健康安全管理方针：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忠诚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优质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创新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高效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绿色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环保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节能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降耗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预防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健康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安全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公司质量管理目标：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1.产品一次交检合格率≥98%；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2.合同履约率 100%；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3.顾客满意程度≥85%。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公司环境管理目标：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1.无重大环境污染事故；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2.污染物达标排放；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3.无重大火灾事故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公司职业健康安全管理目标：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1.无重大火灾事故；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2.年千人重伤率≤0.4‰(2次)；年千人负伤率控制在3‰以下(5次)；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3.重大责任交通事故为零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4.不发生因工作引发的疾病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查《目标考核表》20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8日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，对目标进行考核，均达到目标，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《环境目标指标管理方案》和《安全目标、指标、管理方案》，环境、安全运行检查，具体详见二阶段。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重要环境因素、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不可接受危险源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编制了《危险源辩识、风险评价和风险控制策划程序》符合标准要求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</w:rPr>
              <w:t>提供的“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危险源</w:t>
            </w:r>
            <w:r>
              <w:rPr>
                <w:rFonts w:hint="eastAsia"/>
                <w:color w:val="auto"/>
                <w:szCs w:val="21"/>
              </w:rPr>
              <w:t>识别评价表”“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不可接受危险源</w:t>
            </w:r>
            <w:r>
              <w:rPr>
                <w:rFonts w:hint="eastAsia"/>
                <w:color w:val="auto"/>
                <w:szCs w:val="21"/>
              </w:rPr>
              <w:t>清单”，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评价考虑了三种时态现在、过去、将来、三种状态、异常、正常、紧急考虑了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法律法规，并进行了评价。对重要环境因素的控制措施包括制定管理制度、监督检查、应急预案、培训等。</w:t>
            </w:r>
          </w:p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查见不可接受风险有：火灾、触电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等项。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二阶段进行进一步关注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709" w:type="dxa"/>
          </w:tcPr>
          <w:p>
            <w:pPr>
              <w:pStyle w:val="2"/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内审情况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管理评审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公司于</w:t>
            </w:r>
            <w:r>
              <w:rPr>
                <w:rFonts w:hint="eastAsia"/>
                <w:lang w:val="en-US" w:eastAsia="zh-CN"/>
              </w:rPr>
              <w:t>2020年6月16日 ～ 2020年6月17日</w:t>
            </w:r>
            <w:r>
              <w:rPr>
                <w:rFonts w:hint="eastAsia"/>
              </w:rPr>
              <w:t>开展内部审核进行一次内审，提供了</w:t>
            </w:r>
            <w:r>
              <w:rPr>
                <w:rFonts w:hint="eastAsia"/>
                <w:lang w:val="en-US" w:eastAsia="zh-CN"/>
              </w:rPr>
              <w:t>内审计划、内审记录、不符合报告、内审报告等，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2020年6月30日召开了管理评审会议，由总经理主持。提供管理评审报告，具体内容，二阶段进一步审核。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计划2021年6月份进行内部审核以及管理评审。</w:t>
            </w:r>
          </w:p>
        </w:tc>
        <w:tc>
          <w:tcPr>
            <w:tcW w:w="709" w:type="dxa"/>
          </w:tcPr>
          <w:p>
            <w:pPr>
              <w:pStyle w:val="2"/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设备设施（包括信息系统）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特种设备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监视和测量资源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环保、安全设施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主要设备：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F11160A型万能分度头、砂轮机、万能分斗头、油介质标准表法流量装置、流量校验装置、耐电压测试仪、高低温试验箱、兆欧表、手动试压泵等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特种设备：无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见</w:t>
            </w:r>
            <w:r>
              <w:rPr>
                <w:rFonts w:hint="eastAsia"/>
                <w:color w:val="auto"/>
                <w:szCs w:val="21"/>
              </w:rPr>
              <w:t>《设备维修保养计划》、《设备维修保养记录》，运行维护基本有效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监视和测量设备</w:t>
            </w:r>
            <w:r>
              <w:rPr>
                <w:rFonts w:hint="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油介质标准表法流量装置、流量校验装置、耐电压测试仪、高低温试验箱、兆欧表、动试压泵、内径百分表、游标卡尺、指针式温湿度表、数显卡尺、千分尺、压力表、螺纹塞规等。见附件。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环保、安全设施有：垃圾桶、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消火栓</w:t>
            </w:r>
            <w:r>
              <w:rPr>
                <w:rFonts w:hint="eastAsia"/>
                <w:color w:val="auto"/>
                <w:szCs w:val="21"/>
              </w:rPr>
              <w:t>；安全设施配置主要有：灭火器、消防器材等，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写字楼物业</w:t>
            </w:r>
            <w:r>
              <w:rPr>
                <w:rFonts w:hint="eastAsia"/>
                <w:color w:val="auto"/>
                <w:szCs w:val="21"/>
              </w:rPr>
              <w:t>定期维护与保养。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二阶段进一步审核。</w:t>
            </w:r>
          </w:p>
        </w:tc>
        <w:tc>
          <w:tcPr>
            <w:tcW w:w="709" w:type="dxa"/>
          </w:tcPr>
          <w:p>
            <w:pPr>
              <w:pStyle w:val="2"/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财务费用支出等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楷体_GB2312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bCs w:val="0"/>
                <w:color w:val="000000" w:themeColor="text1"/>
                <w:spacing w:val="0"/>
                <w:szCs w:val="21"/>
              </w:rPr>
              <w:t>经了解，财务投入包括</w:t>
            </w:r>
            <w:r>
              <w:rPr>
                <w:rFonts w:hint="eastAsia" w:ascii="宋体" w:hAnsi="宋体" w:cs="楷体_GB2312"/>
                <w:color w:val="000000" w:themeColor="text1"/>
                <w:szCs w:val="21"/>
              </w:rPr>
              <w:t>员工职业健康的体检费用、安全环保消防监测费用、员工劳保用品费用、防暑降温费用、员工社保的费用等</w:t>
            </w:r>
            <w:r>
              <w:rPr>
                <w:rFonts w:hint="eastAsia" w:ascii="宋体" w:hAnsi="宋体" w:cs="楷体_GB2312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pStyle w:val="2"/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</w:rPr>
              <w:t>二阶段详查</w:t>
            </w:r>
            <w:r>
              <w:rPr>
                <w:rFonts w:hint="eastAsia" w:ascii="宋体" w:hAnsi="宋体" w:cs="楷体_GB2312"/>
                <w:color w:val="auto"/>
                <w:szCs w:val="21"/>
              </w:rPr>
              <w:t>。</w:t>
            </w:r>
          </w:p>
        </w:tc>
        <w:tc>
          <w:tcPr>
            <w:tcW w:w="709" w:type="dxa"/>
          </w:tcPr>
          <w:p>
            <w:pPr>
              <w:pStyle w:val="2"/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应急预案及演习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现场观察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公司已经组织进行了火灾消防演习等应急预案及演习。二阶段详查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各部门及经理有办公室；工作环境整洁，配备有办公桌椅、电脑、打印机、电话、空调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灭火器等设施；</w:t>
            </w:r>
          </w:p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运行环境，现场巡查，设备、材料等放置较整齐，基本满足规范要求。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二阶段跟踪审核。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  <w:p>
            <w:pPr>
              <w:pStyle w:val="2"/>
              <w:spacing w:line="360" w:lineRule="auto"/>
              <w:rPr>
                <w:color w:val="auto"/>
              </w:rPr>
            </w:pPr>
          </w:p>
          <w:p>
            <w:pPr>
              <w:spacing w:line="360" w:lineRule="auto"/>
              <w:rPr>
                <w:color w:val="auto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二阶段审核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具备二阶段审核的条件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03B6F"/>
    <w:rsid w:val="0BE553FE"/>
    <w:rsid w:val="13573EEC"/>
    <w:rsid w:val="2052363A"/>
    <w:rsid w:val="326A11A0"/>
    <w:rsid w:val="32D30F89"/>
    <w:rsid w:val="3DB10463"/>
    <w:rsid w:val="3F0B0DA1"/>
    <w:rsid w:val="42742812"/>
    <w:rsid w:val="428023ED"/>
    <w:rsid w:val="46637337"/>
    <w:rsid w:val="46DB3FE1"/>
    <w:rsid w:val="4CBE2D4C"/>
    <w:rsid w:val="4D3B0915"/>
    <w:rsid w:val="4EB63A4F"/>
    <w:rsid w:val="4F423A4E"/>
    <w:rsid w:val="4F631622"/>
    <w:rsid w:val="4F791B22"/>
    <w:rsid w:val="52483A89"/>
    <w:rsid w:val="5A5562E8"/>
    <w:rsid w:val="60344D41"/>
    <w:rsid w:val="6B9E5CFE"/>
    <w:rsid w:val="703C1D32"/>
    <w:rsid w:val="7A254859"/>
    <w:rsid w:val="7EA75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24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2021-05-26T23:46:08Z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1AFD08E16E274DF1BA9FFF40FCA04DF2</vt:lpwstr>
  </property>
</Properties>
</file>