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rPr>
          <w:rFonts w:ascii="楷体" w:hAnsi="楷体" w:eastAsia="楷体"/>
          <w:b/>
          <w:color w:val="000000" w:themeColor="text1"/>
          <w:sz w:val="32"/>
          <w:szCs w:val="32"/>
          <w:u w:val="single"/>
          <w14:textFill>
            <w14:solidFill>
              <w14:schemeClr w14:val="tx1"/>
            </w14:solidFill>
          </w14:textFill>
        </w:rPr>
      </w:pPr>
      <w:bookmarkStart w:id="0" w:name="合同编号"/>
      <w:r>
        <w:rPr>
          <w:rFonts w:hint="eastAsia" w:ascii="楷体" w:hAnsi="楷体" w:eastAsia="楷体"/>
          <w:b/>
          <w:color w:val="000000" w:themeColor="text1"/>
          <w:sz w:val="32"/>
          <w:szCs w:val="32"/>
          <w:u w:val="single"/>
          <w:lang w:val="en-US" w:eastAsia="zh-CN"/>
          <w14:textFill>
            <w14:solidFill>
              <w14:schemeClr w14:val="tx1"/>
            </w14:solidFill>
          </w14:textFill>
        </w:rPr>
        <w:t>编号：</w:t>
      </w:r>
      <w:r>
        <w:rPr>
          <w:rFonts w:ascii="楷体" w:hAnsi="楷体" w:eastAsia="楷体"/>
          <w:b/>
          <w:color w:val="000000" w:themeColor="text1"/>
          <w:sz w:val="32"/>
          <w:szCs w:val="32"/>
          <w:u w:val="single"/>
          <w14:textFill>
            <w14:solidFill>
              <w14:schemeClr w14:val="tx1"/>
            </w14:solidFill>
          </w14:textFill>
        </w:rPr>
        <w:t>0364-2021-EnMS</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none"/>
        </w:rPr>
        <w:t xml:space="preserve"> </w:t>
      </w:r>
      <w:r>
        <w:rPr>
          <w:rFonts w:hint="eastAsia"/>
          <w:sz w:val="28"/>
          <w:szCs w:val="28"/>
          <w:lang w:eastAsia="zh-CN"/>
        </w:rPr>
        <w:t>贵州国塑科技管业有限责任公司</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highlight w:val="none"/>
        </w:rPr>
      </w:pPr>
      <w:r>
        <w:rPr>
          <w:rFonts w:hint="eastAsia"/>
          <w:sz w:val="28"/>
          <w:szCs w:val="28"/>
          <w:lang w:eastAsia="zh-CN"/>
        </w:rPr>
        <w:t>☑</w:t>
      </w:r>
      <w:r>
        <w:rPr>
          <w:rFonts w:hint="eastAsia"/>
          <w:sz w:val="28"/>
          <w:szCs w:val="28"/>
          <w:highlight w:val="none"/>
        </w:rPr>
        <w:t>能源管理体系（</w:t>
      </w:r>
      <w:r>
        <w:rPr>
          <w:sz w:val="28"/>
          <w:szCs w:val="28"/>
          <w:highlight w:val="none"/>
        </w:rPr>
        <w:t>E</w:t>
      </w:r>
      <w:r>
        <w:rPr>
          <w:rFonts w:hint="eastAsia"/>
          <w:sz w:val="28"/>
          <w:szCs w:val="28"/>
          <w:highlight w:val="none"/>
        </w:rPr>
        <w:t>n</w:t>
      </w:r>
      <w:r>
        <w:rPr>
          <w:sz w:val="28"/>
          <w:szCs w:val="28"/>
          <w:highlight w:val="none"/>
        </w:rPr>
        <w:t>MS</w:t>
      </w:r>
      <w:r>
        <w:rPr>
          <w:rFonts w:hint="eastAsia"/>
          <w:sz w:val="28"/>
          <w:szCs w:val="28"/>
          <w:highlight w:val="none"/>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rPr>
          <w:rFonts w:hint="eastAsia"/>
        </w:rPr>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933"/>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ascii="宋体" w:hAnsi="宋体"/>
                <w:b/>
                <w:color w:val="000000" w:themeColor="text1"/>
                <w:sz w:val="20"/>
                <w:szCs w:val="20"/>
                <w:lang w:eastAsia="zh-CN"/>
                <w14:textFill>
                  <w14:solidFill>
                    <w14:schemeClr w14:val="tx1"/>
                  </w14:solidFill>
                </w14:textFill>
              </w:rPr>
            </w:pPr>
            <w:r>
              <w:rPr>
                <w:rFonts w:hint="eastAsia" w:ascii="宋体" w:hAnsi="宋体"/>
                <w:b/>
                <w:color w:val="000000" w:themeColor="text1"/>
                <w:sz w:val="20"/>
                <w:szCs w:val="20"/>
                <w:lang w:eastAsia="zh-CN"/>
                <w14:textFill>
                  <w14:solidFill>
                    <w14:schemeClr w14:val="tx1"/>
                  </w14:solidFill>
                </w14:textFill>
              </w:rPr>
              <w:t>贵州国塑科技管业有限责任公司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ascii="宋体" w:hAnsi="宋体"/>
                <w:b/>
                <w:color w:val="000000" w:themeColor="text1"/>
                <w:sz w:val="20"/>
                <w:szCs w:val="20"/>
                <w:lang w:eastAsia="zh-CN"/>
                <w14:textFill>
                  <w14:solidFill>
                    <w14:schemeClr w14:val="tx1"/>
                  </w14:solidFill>
                </w14:textFill>
              </w:rPr>
              <w:t>贵州省安顺市平坝区黎阳高新技术产业园区夏云工业园关音路3号</w:t>
            </w:r>
          </w:p>
        </w:tc>
        <w:tc>
          <w:tcPr>
            <w:tcW w:w="933" w:type="dxa"/>
            <w:vMerge w:val="restart"/>
            <w:vAlign w:val="center"/>
          </w:tcPr>
          <w:p>
            <w:r>
              <w:rPr>
                <w:rFonts w:hint="eastAsia"/>
              </w:rPr>
              <w:t>邮编</w:t>
            </w:r>
          </w:p>
        </w:tc>
        <w:tc>
          <w:tcPr>
            <w:tcW w:w="2080" w:type="dxa"/>
          </w:tcPr>
          <w:p>
            <w:pPr>
              <w:rPr>
                <w:rFonts w:hint="default" w:eastAsia="宋体"/>
                <w:lang w:val="en-US" w:eastAsia="zh-CN"/>
              </w:rPr>
            </w:pPr>
            <w:r>
              <w:rPr>
                <w:rFonts w:hint="eastAsia" w:ascii="宋体" w:hAnsi="宋体"/>
                <w:b/>
                <w:color w:val="000000" w:themeColor="text1"/>
                <w:spacing w:val="-20"/>
                <w:sz w:val="20"/>
                <w:szCs w:val="20"/>
                <w:lang w:eastAsia="zh-CN"/>
                <w14:textFill>
                  <w14:solidFill>
                    <w14:schemeClr w14:val="tx1"/>
                  </w14:solidFill>
                </w14:textFill>
              </w:rPr>
              <w:t>561104</w:t>
            </w:r>
            <w:r>
              <w:rPr>
                <w:rFonts w:hint="eastAsia" w:ascii="宋体" w:hAnsi="宋体"/>
                <w:b/>
                <w:color w:val="000000" w:themeColor="text1"/>
                <w:spacing w:val="-20"/>
                <w:sz w:val="20"/>
                <w:szCs w:val="20"/>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eastAsia" w:eastAsia="宋体"/>
                <w:lang w:val="en-US" w:eastAsia="zh-CN"/>
              </w:rPr>
            </w:pPr>
            <w:r>
              <w:rPr>
                <w:rFonts w:hint="eastAsia"/>
                <w:lang w:val="en-US" w:eastAsia="zh-CN"/>
              </w:rPr>
              <w:t>生产</w:t>
            </w:r>
            <w:r>
              <w:rPr>
                <w:rFonts w:hint="eastAsia"/>
              </w:rPr>
              <w:t>地址</w:t>
            </w:r>
            <w:r>
              <w:rPr>
                <w:rFonts w:hint="eastAsia"/>
                <w:lang w:val="en-US" w:eastAsia="zh-CN"/>
              </w:rPr>
              <w:t>1</w:t>
            </w:r>
          </w:p>
        </w:tc>
        <w:tc>
          <w:tcPr>
            <w:tcW w:w="5045" w:type="dxa"/>
            <w:gridSpan w:val="3"/>
          </w:tcPr>
          <w:p>
            <w:pPr>
              <w:rPr>
                <w:rFonts w:hint="eastAsia" w:eastAsia="宋体"/>
                <w:lang w:eastAsia="zh-CN"/>
              </w:rPr>
            </w:pPr>
            <w:r>
              <w:rPr>
                <w:rFonts w:hint="eastAsia" w:ascii="宋体" w:hAnsi="宋体"/>
                <w:b/>
                <w:color w:val="000000" w:themeColor="text1"/>
                <w:sz w:val="20"/>
                <w:szCs w:val="20"/>
                <w:lang w:eastAsia="zh-CN"/>
                <w14:textFill>
                  <w14:solidFill>
                    <w14:schemeClr w14:val="tx1"/>
                  </w14:solidFill>
                </w14:textFill>
              </w:rPr>
              <w:t>贵州省安顺市平坝区黎阳高新技术产业园区夏云工业园关音路3号</w:t>
            </w:r>
          </w:p>
        </w:tc>
        <w:tc>
          <w:tcPr>
            <w:tcW w:w="933" w:type="dxa"/>
            <w:vMerge w:val="continue"/>
            <w:vAlign w:val="center"/>
          </w:tcPr>
          <w:p/>
        </w:tc>
        <w:tc>
          <w:tcPr>
            <w:tcW w:w="2080" w:type="dxa"/>
          </w:tcPr>
          <w:p>
            <w:r>
              <w:rPr>
                <w:rFonts w:hint="eastAsia" w:ascii="宋体" w:hAnsi="宋体"/>
                <w:b/>
                <w:color w:val="000000" w:themeColor="text1"/>
                <w:spacing w:val="-20"/>
                <w:sz w:val="20"/>
                <w:szCs w:val="20"/>
                <w:lang w:eastAsia="zh-CN"/>
                <w14:textFill>
                  <w14:solidFill>
                    <w14:schemeClr w14:val="tx1"/>
                  </w14:solidFill>
                </w14:textFill>
              </w:rPr>
              <w:t>561104</w:t>
            </w:r>
            <w:r>
              <w:rPr>
                <w:rFonts w:hint="eastAsia" w:ascii="宋体" w:hAnsi="宋体"/>
                <w:b/>
                <w:color w:val="000000" w:themeColor="text1"/>
                <w:spacing w:val="-20"/>
                <w:sz w:val="20"/>
                <w:szCs w:val="20"/>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default" w:eastAsia="宋体"/>
                <w:lang w:val="en-US" w:eastAsia="zh-CN"/>
              </w:rPr>
            </w:pPr>
            <w:r>
              <w:rPr>
                <w:rFonts w:hint="eastAsia"/>
                <w:lang w:val="en-US" w:eastAsia="zh-CN"/>
              </w:rPr>
              <w:t>生产地址2</w:t>
            </w:r>
          </w:p>
        </w:tc>
        <w:tc>
          <w:tcPr>
            <w:tcW w:w="5045" w:type="dxa"/>
            <w:gridSpan w:val="3"/>
          </w:tcPr>
          <w:p>
            <w:pPr>
              <w:rPr>
                <w:sz w:val="21"/>
                <w:szCs w:val="21"/>
              </w:rPr>
            </w:pPr>
          </w:p>
        </w:tc>
        <w:tc>
          <w:tcPr>
            <w:tcW w:w="933" w:type="dxa"/>
            <w:vAlign w:val="center"/>
          </w:tcP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val="en-US" w:eastAsia="zh-CN"/>
              </w:rPr>
            </w:pPr>
            <w:bookmarkStart w:id="1" w:name="联系人"/>
            <w:r>
              <w:rPr>
                <w:rFonts w:ascii="宋体" w:hAnsi="宋体"/>
                <w:b/>
                <w:color w:val="000000" w:themeColor="text1"/>
                <w:sz w:val="20"/>
                <w:szCs w:val="20"/>
                <w14:textFill>
                  <w14:solidFill>
                    <w14:schemeClr w14:val="tx1"/>
                  </w14:solidFill>
                </w14:textFill>
              </w:rPr>
              <w:t>徐辉荣</w:t>
            </w:r>
            <w:bookmarkEnd w:id="1"/>
          </w:p>
        </w:tc>
        <w:tc>
          <w:tcPr>
            <w:tcW w:w="1313" w:type="dxa"/>
            <w:vAlign w:val="center"/>
          </w:tcPr>
          <w:p>
            <w:r>
              <w:rPr>
                <w:rFonts w:hint="eastAsia"/>
              </w:rPr>
              <w:t>电话.</w:t>
            </w:r>
          </w:p>
        </w:tc>
        <w:tc>
          <w:tcPr>
            <w:tcW w:w="2180" w:type="dxa"/>
            <w:vAlign w:val="center"/>
          </w:tcPr>
          <w:p>
            <w:bookmarkStart w:id="2" w:name="联系人电话"/>
            <w:r>
              <w:rPr>
                <w:rFonts w:ascii="宋体" w:hAnsi="宋体"/>
                <w:b/>
                <w:color w:val="000000" w:themeColor="text1"/>
                <w:sz w:val="20"/>
                <w:szCs w:val="20"/>
                <w14:textFill>
                  <w14:solidFill>
                    <w14:schemeClr w14:val="tx1"/>
                  </w14:solidFill>
                </w14:textFill>
              </w:rPr>
              <w:t>18786689101</w:t>
            </w:r>
            <w:bookmarkEnd w:id="2"/>
          </w:p>
        </w:tc>
        <w:tc>
          <w:tcPr>
            <w:tcW w:w="933" w:type="dxa"/>
            <w:vAlign w:val="center"/>
          </w:tcPr>
          <w:p>
            <w:r>
              <w:rPr>
                <w:rFonts w:hint="eastAsia"/>
              </w:rPr>
              <w:t>传真</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val="en-US" w:eastAsia="zh-CN"/>
              </w:rPr>
            </w:pPr>
            <w:bookmarkStart w:id="3" w:name="法人"/>
            <w:r>
              <w:rPr>
                <w:rFonts w:ascii="宋体" w:hAnsi="宋体"/>
                <w:b/>
                <w:color w:val="000000" w:themeColor="text1"/>
                <w:sz w:val="20"/>
                <w:szCs w:val="20"/>
                <w14:textFill>
                  <w14:solidFill>
                    <w14:schemeClr w14:val="tx1"/>
                  </w14:solidFill>
                </w14:textFill>
              </w:rPr>
              <w:t>郭宗余</w:t>
            </w:r>
            <w:bookmarkEnd w:id="3"/>
          </w:p>
        </w:tc>
        <w:tc>
          <w:tcPr>
            <w:tcW w:w="1313" w:type="dxa"/>
            <w:vAlign w:val="center"/>
          </w:tcPr>
          <w:p>
            <w:r>
              <w:rPr>
                <w:rFonts w:hint="eastAsia"/>
              </w:rPr>
              <w:t>管理者代表</w:t>
            </w:r>
          </w:p>
        </w:tc>
        <w:tc>
          <w:tcPr>
            <w:tcW w:w="2180" w:type="dxa"/>
          </w:tcPr>
          <w:p>
            <w:pPr>
              <w:rPr>
                <w:rFonts w:hint="eastAsia" w:eastAsia="宋体"/>
                <w:lang w:val="en-US" w:eastAsia="zh-CN"/>
              </w:rPr>
            </w:pPr>
            <w:r>
              <w:rPr>
                <w:rFonts w:ascii="宋体" w:hAnsi="宋体"/>
                <w:b/>
                <w:color w:val="000000" w:themeColor="text1"/>
                <w:sz w:val="20"/>
                <w:szCs w:val="20"/>
                <w14:textFill>
                  <w14:solidFill>
                    <w14:schemeClr w14:val="tx1"/>
                  </w14:solidFill>
                </w14:textFill>
              </w:rPr>
              <w:t>徐辉荣</w:t>
            </w:r>
          </w:p>
        </w:tc>
        <w:tc>
          <w:tcPr>
            <w:tcW w:w="933" w:type="dxa"/>
          </w:tcPr>
          <w:p>
            <w:r>
              <w:rPr>
                <w:rFonts w:hint="eastAsia"/>
              </w:rPr>
              <w:t>邮箱</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 xml:space="preserve">受审核组织的班次：□单班 </w:t>
            </w:r>
            <w:r>
              <w:rPr>
                <w:rFonts w:hint="eastAsia"/>
                <w:lang w:eastAsia="zh-CN"/>
              </w:rPr>
              <w:t>□</w:t>
            </w:r>
            <w:r>
              <w:rPr>
                <w:rFonts w:hint="eastAsia"/>
              </w:rPr>
              <w:t xml:space="preserve">双班 </w:t>
            </w:r>
            <w:r>
              <w:rPr>
                <w:rFonts w:hint="eastAsia"/>
                <w:lang w:eastAsia="zh-CN"/>
              </w:rPr>
              <w:t>☑</w:t>
            </w:r>
            <w:r>
              <w:rPr>
                <w:rFonts w:hint="eastAsia"/>
              </w:rPr>
              <w:t>三班  □其他</w:t>
            </w:r>
          </w:p>
          <w:p>
            <w:r>
              <w:rPr>
                <w:rFonts w:hint="eastAsia"/>
                <w:color w:val="auto"/>
                <w:highlight w:val="none"/>
                <w:shd w:val="clear" w:fill="FFFFFF" w:themeFill="background1"/>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eastAsia="zh-CN"/>
              </w:rPr>
              <w:t>☑</w:t>
            </w:r>
            <w:r>
              <w:rPr>
                <w:rFonts w:hint="eastAsia"/>
                <w:lang w:val="en-US" w:eastAsia="zh-CN"/>
              </w:rPr>
              <w:t xml:space="preserve">是  </w:t>
            </w:r>
            <w:r>
              <w:rPr>
                <w:rFonts w:hint="eastAsia"/>
              </w:rPr>
              <w:t>□</w:t>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hint="default" w:eastAsia="宋体"/>
                <w:lang w:val="en-US" w:eastAsia="zh-CN"/>
              </w:rPr>
            </w:pPr>
            <w:r>
              <w:rPr>
                <w:rFonts w:hint="eastAsia"/>
                <w:lang w:val="en-US" w:eastAsia="zh-CN"/>
              </w:rPr>
              <w:t>配料-挤塑-冷却-成型</w:t>
            </w:r>
          </w:p>
        </w:tc>
      </w:tr>
    </w:tbl>
    <w:p/>
    <w:p>
      <w:r>
        <w:rPr>
          <w:rFonts w:hint="eastAsia"/>
        </w:rPr>
        <w:t>二、本次审核信息</w:t>
      </w:r>
    </w:p>
    <w:tbl>
      <w:tblPr>
        <w:tblStyle w:val="10"/>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bookmarkStart w:id="4" w:name="auDate"/>
            <w:bookmarkEnd w:id="4"/>
            <w:r>
              <w:rPr>
                <w:rFonts w:hint="eastAsia"/>
              </w:rPr>
              <w:t xml:space="preserve">  </w:t>
            </w:r>
            <w:r>
              <w:rPr>
                <w:rFonts w:hint="eastAsia"/>
                <w:lang w:val="en-US" w:eastAsia="zh-CN"/>
              </w:rPr>
              <w:t>2021</w:t>
            </w:r>
            <w:r>
              <w:rPr>
                <w:rFonts w:hint="eastAsia"/>
              </w:rPr>
              <w:t xml:space="preserve">年 </w:t>
            </w:r>
            <w:r>
              <w:rPr>
                <w:rFonts w:hint="eastAsia"/>
                <w:lang w:val="en-US" w:eastAsia="zh-CN"/>
              </w:rPr>
              <w:t>04</w:t>
            </w:r>
            <w:r>
              <w:rPr>
                <w:rFonts w:hint="eastAsia"/>
              </w:rPr>
              <w:t>月</w:t>
            </w:r>
            <w:r>
              <w:rPr>
                <w:rFonts w:hint="eastAsia"/>
                <w:lang w:val="en-US" w:eastAsia="zh-CN"/>
              </w:rPr>
              <w:t>27</w:t>
            </w:r>
            <w:r>
              <w:rPr>
                <w:rFonts w:hint="eastAsia"/>
              </w:rPr>
              <w:t>日</w:t>
            </w:r>
            <w:r>
              <w:rPr>
                <w:rFonts w:hint="eastAsia"/>
                <w:lang w:val="en-US" w:eastAsia="zh-CN"/>
              </w:rPr>
              <w:t>13:00</w:t>
            </w:r>
            <w:r>
              <w:rPr>
                <w:rFonts w:hint="eastAsia"/>
              </w:rPr>
              <w:t xml:space="preserve">至  </w:t>
            </w:r>
            <w:r>
              <w:rPr>
                <w:rFonts w:hint="eastAsia"/>
                <w:lang w:val="en-US" w:eastAsia="zh-CN"/>
              </w:rPr>
              <w:t>2021</w:t>
            </w:r>
            <w:r>
              <w:rPr>
                <w:rFonts w:hint="eastAsia"/>
              </w:rPr>
              <w:t xml:space="preserve">年 </w:t>
            </w:r>
            <w:r>
              <w:rPr>
                <w:rFonts w:hint="eastAsia"/>
                <w:lang w:val="en-US" w:eastAsia="zh-CN"/>
              </w:rPr>
              <w:t>04</w:t>
            </w:r>
            <w:r>
              <w:rPr>
                <w:rFonts w:hint="eastAsia"/>
              </w:rPr>
              <w:t>月</w:t>
            </w:r>
            <w:r>
              <w:rPr>
                <w:rFonts w:hint="eastAsia"/>
                <w:lang w:val="en-US" w:eastAsia="zh-CN"/>
              </w:rPr>
              <w:t>29</w:t>
            </w:r>
            <w:r>
              <w:rPr>
                <w:rFonts w:hint="eastAsia"/>
              </w:rPr>
              <w:t xml:space="preserve">日 </w:t>
            </w:r>
            <w:r>
              <w:rPr>
                <w:rFonts w:hint="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90" w:hRule="exact"/>
        </w:trPr>
        <w:tc>
          <w:tcPr>
            <w:tcW w:w="1632" w:type="dxa"/>
            <w:gridSpan w:val="2"/>
          </w:tcPr>
          <w:p>
            <w:r>
              <w:rPr>
                <w:rFonts w:hint="eastAsia"/>
              </w:rPr>
              <w:t>审核准则</w:t>
            </w:r>
          </w:p>
          <w:p/>
        </w:tc>
        <w:tc>
          <w:tcPr>
            <w:tcW w:w="7831" w:type="dxa"/>
            <w:gridSpan w:val="3"/>
            <w:tcMar>
              <w:left w:w="113" w:type="dxa"/>
            </w:tcMar>
          </w:tcPr>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 xml:space="preserve">GB/T19001-2016/ISO9001:2015,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val="de-DE"/>
              </w:rPr>
              <w:t xml:space="preserve">□GB/T 50430-2017   </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GB/T24001-2016/ISO14001:2015</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GB/T45001-2020 / ISO45001：2018,</w:t>
            </w:r>
          </w:p>
          <w:p>
            <w:pPr>
              <w:jc w:val="left"/>
              <w:rPr>
                <w:rFonts w:hint="eastAsia" w:ascii="Times New Roman" w:hAnsi="Times New Roman" w:eastAsia="宋体" w:cs="Times New Roman"/>
                <w:lang w:val="en-US" w:eastAsia="zh-CN"/>
              </w:rPr>
            </w:pPr>
            <w:r>
              <w:rPr>
                <w:rFonts w:hint="eastAsia"/>
                <w:lang w:eastAsia="zh-CN"/>
              </w:rPr>
              <w:t>☑</w:t>
            </w: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8</w:t>
            </w:r>
          </w:p>
          <w:p>
            <w:pPr>
              <w:jc w:val="left"/>
              <w:rPr>
                <w:rFonts w:hint="eastAsia" w:ascii="Times New Roman" w:hAnsi="Times New Roman" w:eastAsia="宋体" w:cs="Times New Roman"/>
                <w:lang w:val="de-DE"/>
              </w:rPr>
            </w:pPr>
            <w:r>
              <w:rPr>
                <w:rFonts w:hint="eastAsia"/>
                <w:lang w:eastAsia="zh-CN"/>
              </w:rPr>
              <w:t>☑</w:t>
            </w:r>
            <w:r>
              <w:rPr>
                <w:rFonts w:hint="eastAsia" w:ascii="Times New Roman" w:hAnsi="Times New Roman" w:eastAsia="宋体" w:cs="Times New Roman"/>
                <w:lang w:val="de-DE"/>
              </w:rPr>
              <w:t xml:space="preserve">受审核方管理体系成文信息(手册版本号： </w:t>
            </w:r>
            <w:r>
              <w:rPr>
                <w:rFonts w:hint="eastAsia" w:ascii="Times New Roman" w:hAnsi="Times New Roman" w:eastAsia="宋体" w:cs="Times New Roman"/>
                <w:lang w:val="en-US" w:eastAsia="zh-CN"/>
              </w:rPr>
              <w:t>A/0</w:t>
            </w:r>
            <w:r>
              <w:rPr>
                <w:rFonts w:hint="eastAsia" w:ascii="Times New Roman" w:hAnsi="Times New Roman" w:eastAsia="宋体" w:cs="Times New Roman"/>
                <w:lang w:val="de-DE"/>
              </w:rPr>
              <w:t xml:space="preserve"> )      □顾客要求</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pPr>
            <w:r>
              <w:rPr>
                <w:rFonts w:hint="eastAsia"/>
                <w:lang w:eastAsia="zh-CN"/>
              </w:rPr>
              <w:t>☑</w:t>
            </w:r>
            <w:r>
              <w:rPr>
                <w:rFonts w:hint="eastAsia"/>
                <w:lang w:val="de-DE"/>
              </w:rPr>
              <w:t>适用于受审核方的法律法规及其他要求</w:t>
            </w:r>
            <w:r>
              <w:rPr>
                <w:rFonts w:hint="eastAsia"/>
              </w:rPr>
              <w:t xml:space="preserve">    </w:t>
            </w:r>
            <w:r>
              <w:rPr>
                <w:rFonts w:hint="eastAsia"/>
                <w:lang w:val="en-US" w:eastAsia="zh-CN"/>
              </w:rPr>
              <w:t xml:space="preserve">          </w:t>
            </w:r>
            <w:r>
              <w:rPr>
                <w:rFonts w:hint="eastAsia"/>
                <w:lang w:eastAsia="zh-CN"/>
              </w:rPr>
              <w:t>☑</w:t>
            </w:r>
            <w:r>
              <w:rPr>
                <w:rFonts w:hint="eastAsia"/>
                <w:lang w:val="de-DE"/>
              </w:rPr>
              <w:t>认证合同</w:t>
            </w:r>
            <w:bookmarkStart w:id="5" w:name="审核依据"/>
            <w:r>
              <w:rPr>
                <w:rFonts w:hint="eastAsia" w:ascii="宋体" w:hAnsi="宋体"/>
                <w:b/>
                <w:sz w:val="21"/>
                <w:szCs w:val="21"/>
                <w:lang w:val="en-US" w:eastAsia="zh-CN"/>
              </w:rPr>
              <w:t xml:space="preserve">     </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pPr>
              <w:tabs>
                <w:tab w:val="center" w:pos="4153"/>
                <w:tab w:val="right" w:pos="8306"/>
              </w:tabs>
              <w:snapToGrid w:val="0"/>
              <w:spacing w:line="300" w:lineRule="auto"/>
              <w:ind w:left="116" w:leftChars="-45" w:hanging="210" w:hangingChars="100"/>
              <w:rPr>
                <w:rFonts w:ascii="Times New Roman" w:hAnsi="Times New Roman" w:eastAsia="宋体" w:cs="Times New Roman"/>
                <w:kern w:val="2"/>
                <w:sz w:val="21"/>
                <w:szCs w:val="24"/>
                <w:lang w:val="en-US" w:eastAsia="zh-CN" w:bidi="ar-SA"/>
              </w:rPr>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none"/>
              </w:rPr>
              <w:t>EnMS</w:t>
            </w:r>
          </w:p>
        </w:tc>
        <w:tc>
          <w:tcPr>
            <w:tcW w:w="4616" w:type="dxa"/>
            <w:gridSpan w:val="2"/>
            <w:vAlign w:val="center"/>
          </w:tcPr>
          <w:p>
            <w:pPr>
              <w:tabs>
                <w:tab w:val="center" w:pos="4153"/>
                <w:tab w:val="right" w:pos="8306"/>
              </w:tabs>
              <w:snapToGrid w:val="0"/>
              <w:spacing w:line="300" w:lineRule="auto"/>
              <w:ind w:left="107" w:leftChars="-45" w:hanging="201" w:hangingChars="100"/>
            </w:pPr>
            <w:r>
              <w:rPr>
                <w:rFonts w:ascii="宋体" w:hAnsi="宋体"/>
                <w:b/>
                <w:color w:val="000000" w:themeColor="text1"/>
                <w:sz w:val="20"/>
                <w:szCs w:val="20"/>
                <w14:textFill>
                  <w14:solidFill>
                    <w14:schemeClr w14:val="tx1"/>
                  </w14:solidFill>
                </w14:textFill>
              </w:rPr>
              <w:t>塑料板、管、型材制造所涉及的能源管理活动</w:t>
            </w:r>
          </w:p>
        </w:tc>
        <w:tc>
          <w:tcPr>
            <w:tcW w:w="3268" w:type="dxa"/>
            <w:gridSpan w:val="2"/>
            <w:vAlign w:val="center"/>
          </w:tcPr>
          <w:p>
            <w:pPr>
              <w:rPr>
                <w:rFonts w:hint="default" w:eastAsia="宋体"/>
                <w:lang w:val="en-US" w:eastAsia="zh-CN"/>
              </w:rPr>
            </w:pPr>
            <w:r>
              <w:rPr>
                <w:rFonts w:hint="eastAsia"/>
                <w:lang w:val="en-US" w:eastAsia="zh-CN"/>
              </w:rPr>
              <w:t>En：2.4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体系文件实施时间</w:t>
            </w:r>
          </w:p>
        </w:tc>
        <w:tc>
          <w:tcPr>
            <w:tcW w:w="2733" w:type="dxa"/>
            <w:vAlign w:val="top"/>
          </w:tcPr>
          <w:p>
            <w:pPr>
              <w:rPr>
                <w:rFonts w:hint="default" w:eastAsia="宋体"/>
                <w:color w:val="0000FF"/>
                <w:lang w:val="en-US" w:eastAsia="zh-CN"/>
              </w:rPr>
            </w:pPr>
            <w:r>
              <w:rPr>
                <w:rFonts w:hint="eastAsia"/>
              </w:rPr>
              <w:t xml:space="preserve"> </w:t>
            </w:r>
            <w:r>
              <w:rPr>
                <w:rFonts w:hint="eastAsia"/>
                <w:color w:val="0000FF"/>
              </w:rPr>
              <w:t xml:space="preserve"> </w:t>
            </w:r>
            <w:r>
              <w:rPr>
                <w:rFonts w:hint="eastAsia"/>
                <w:highlight w:val="none"/>
                <w:lang w:val="en-US" w:eastAsia="zh-CN"/>
              </w:rPr>
              <w:t>2020</w:t>
            </w:r>
            <w:r>
              <w:rPr>
                <w:rFonts w:hint="eastAsia"/>
                <w:highlight w:val="none"/>
              </w:rPr>
              <w:t xml:space="preserve">年 </w:t>
            </w:r>
            <w:r>
              <w:rPr>
                <w:rFonts w:hint="eastAsia"/>
                <w:highlight w:val="none"/>
                <w:lang w:val="en-US" w:eastAsia="zh-CN"/>
              </w:rPr>
              <w:t>10</w:t>
            </w:r>
            <w:r>
              <w:rPr>
                <w:rFonts w:hint="eastAsia"/>
                <w:highlight w:val="none"/>
              </w:rPr>
              <w:t>月</w:t>
            </w:r>
            <w:r>
              <w:rPr>
                <w:rFonts w:hint="eastAsia"/>
                <w:highlight w:val="none"/>
                <w:lang w:val="en-US" w:eastAsia="zh-CN"/>
              </w:rPr>
              <w:t>21</w:t>
            </w:r>
            <w:r>
              <w:rPr>
                <w:rFonts w:hint="eastAsia"/>
                <w:highlight w:val="none"/>
              </w:rPr>
              <w:t>日</w:t>
            </w:r>
            <w:r>
              <w:rPr>
                <w:rFonts w:hint="eastAsia"/>
                <w:highlight w:val="none"/>
                <w:lang w:val="en-US" w:eastAsia="zh-CN"/>
              </w:rPr>
              <w:t>能源管理体系实施</w:t>
            </w:r>
          </w:p>
          <w:p>
            <w:pPr>
              <w:rPr>
                <w:rFonts w:ascii="Times New Roman" w:hAnsi="Times New Roman" w:eastAsia="宋体" w:cs="Times New Roman"/>
                <w:kern w:val="2"/>
                <w:sz w:val="21"/>
                <w:szCs w:val="24"/>
                <w:lang w:val="en-US" w:eastAsia="zh-CN" w:bidi="ar-SA"/>
              </w:rPr>
            </w:pPr>
          </w:p>
        </w:tc>
        <w:tc>
          <w:tcPr>
            <w:tcW w:w="1883" w:type="dxa"/>
            <w:vAlign w:val="center"/>
          </w:tcPr>
          <w:p>
            <w:pPr>
              <w:rPr>
                <w:rFonts w:hint="eastAsia"/>
                <w:highlight w:val="yellow"/>
              </w:rPr>
            </w:pPr>
            <w:r>
              <w:rPr>
                <w:rFonts w:hint="eastAsia"/>
                <w:highlight w:val="none"/>
              </w:rPr>
              <w:t>能源管理体系运行已超过6个月</w:t>
            </w:r>
          </w:p>
        </w:tc>
        <w:tc>
          <w:tcPr>
            <w:tcW w:w="3268"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 xml:space="preserve"> </w:t>
            </w: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08"/>
        <w:gridCol w:w="1164"/>
        <w:gridCol w:w="572"/>
        <w:gridCol w:w="2764"/>
        <w:gridCol w:w="14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08" w:type="dxa"/>
            <w:shd w:val="clear" w:color="auto" w:fill="F3F3F3"/>
            <w:tcMar>
              <w:left w:w="57" w:type="dxa"/>
              <w:right w:w="57" w:type="dxa"/>
            </w:tcMar>
          </w:tcPr>
          <w:p>
            <w:r>
              <w:rPr>
                <w:rFonts w:hint="eastAsia"/>
              </w:rPr>
              <w:t>组织名称及注册场所地址</w:t>
            </w:r>
          </w:p>
        </w:tc>
        <w:tc>
          <w:tcPr>
            <w:tcW w:w="1164" w:type="dxa"/>
            <w:shd w:val="clear" w:color="auto" w:fill="F3F3F3"/>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276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08" w:type="dxa"/>
          </w:tcPr>
          <w:p>
            <w:pPr>
              <w:rPr>
                <w:rFonts w:hint="eastAsia" w:eastAsia="宋体"/>
                <w:lang w:val="en-US" w:eastAsia="zh-CN"/>
              </w:rPr>
            </w:pPr>
            <w:r>
              <w:rPr>
                <w:rFonts w:hint="eastAsia" w:ascii="宋体"/>
                <w:b w:val="0"/>
                <w:bCs/>
                <w:color w:val="000000"/>
                <w:sz w:val="20"/>
                <w:szCs w:val="20"/>
                <w:lang w:eastAsia="zh-CN"/>
              </w:rPr>
              <w:t>贵州国塑科技管业有限责任公司</w:t>
            </w:r>
            <w:r>
              <w:rPr>
                <w:rFonts w:hint="eastAsia"/>
                <w:b w:val="0"/>
                <w:bCs/>
                <w:sz w:val="21"/>
                <w:szCs w:val="21"/>
                <w:lang w:val="en-US" w:eastAsia="zh-CN"/>
              </w:rPr>
              <w:t>/</w:t>
            </w:r>
            <w:r>
              <w:rPr>
                <w:rFonts w:hint="eastAsia"/>
                <w:color w:val="000000"/>
                <w:szCs w:val="21"/>
                <w:u w:val="single"/>
                <w:lang w:val="en-US" w:eastAsia="zh-CN"/>
              </w:rPr>
              <w:t>贵州省安顺市平坝区黎阳高新技术产业园区夏云工业园关音路3号区</w:t>
            </w:r>
          </w:p>
        </w:tc>
        <w:tc>
          <w:tcPr>
            <w:tcW w:w="1164" w:type="dxa"/>
          </w:tcPr>
          <w:p>
            <w:pPr>
              <w:rPr>
                <w:rFonts w:hint="eastAsia" w:eastAsia="宋体"/>
                <w:lang w:val="de-DE" w:eastAsia="zh-CN"/>
              </w:rPr>
            </w:pPr>
            <w:r>
              <w:rPr>
                <w:rFonts w:hint="eastAsia"/>
                <w:lang w:val="de-DE" w:eastAsia="zh-CN"/>
              </w:rPr>
              <w:t>——</w:t>
            </w:r>
          </w:p>
        </w:tc>
        <w:tc>
          <w:tcPr>
            <w:tcW w:w="572" w:type="dxa"/>
            <w:vAlign w:val="center"/>
          </w:tcPr>
          <w:p>
            <w:pPr>
              <w:rPr>
                <w:rFonts w:hint="default" w:eastAsia="宋体"/>
                <w:lang w:val="en-US" w:eastAsia="zh-CN"/>
              </w:rPr>
            </w:pPr>
            <w:r>
              <w:rPr>
                <w:rFonts w:hint="eastAsia"/>
                <w:lang w:val="en-US" w:eastAsia="zh-CN"/>
              </w:rPr>
              <w:t xml:space="preserve">65     </w:t>
            </w:r>
          </w:p>
        </w:tc>
        <w:tc>
          <w:tcPr>
            <w:tcW w:w="2764" w:type="dxa"/>
            <w:vAlign w:val="center"/>
          </w:tcPr>
          <w:p>
            <w:pPr>
              <w:tabs>
                <w:tab w:val="center" w:pos="4153"/>
                <w:tab w:val="right" w:pos="8306"/>
              </w:tabs>
              <w:snapToGrid w:val="0"/>
              <w:spacing w:line="300" w:lineRule="auto"/>
              <w:ind w:left="107" w:leftChars="-45" w:hanging="201" w:hangingChars="100"/>
              <w:jc w:val="left"/>
              <w:rPr>
                <w:lang w:eastAsia="ja-JP"/>
              </w:rPr>
            </w:pPr>
            <w:bookmarkStart w:id="6" w:name="审核范围"/>
            <w:r>
              <w:rPr>
                <w:rFonts w:ascii="宋体" w:hAnsi="宋体"/>
                <w:b/>
                <w:color w:val="000000" w:themeColor="text1"/>
                <w:sz w:val="20"/>
                <w:szCs w:val="20"/>
                <w14:textFill>
                  <w14:solidFill>
                    <w14:schemeClr w14:val="tx1"/>
                  </w14:solidFill>
                </w14:textFill>
              </w:rPr>
              <w:t>塑料板、管、型材制造所涉及的能源管理活动</w:t>
            </w:r>
            <w:bookmarkEnd w:id="6"/>
          </w:p>
        </w:tc>
        <w:tc>
          <w:tcPr>
            <w:tcW w:w="1469" w:type="dxa"/>
            <w:vAlign w:val="center"/>
          </w:tcPr>
          <w:p>
            <w:pPr>
              <w:jc w:val="left"/>
              <w:rPr>
                <w:lang w:eastAsia="ja-JP"/>
              </w:rPr>
            </w:pP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 xml:space="preserve">8       </w:t>
            </w:r>
          </w:p>
        </w:tc>
        <w:sdt>
          <w:sdtPr>
            <w:id w:val="271604670"/>
          </w:sdtPr>
          <w:sdtContent>
            <w:tc>
              <w:tcPr>
                <w:tcW w:w="668" w:type="dxa"/>
                <w:shd w:val="clear" w:color="auto" w:fill="FFFFFF"/>
              </w:tcPr>
              <w:p>
                <w:r>
                  <w:rPr>
                    <w:rFonts w:hint="eastAsia" w:ascii="宋体" w:hAnsi="宋体" w:eastAsia="宋体" w:cs="宋体"/>
                  </w:rPr>
                  <w:t>■</w:t>
                </w:r>
              </w:p>
            </w:tc>
          </w:sdtContent>
        </w:sdt>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w:t>
            </w:r>
            <w:r>
              <w:rPr>
                <w:rFonts w:hint="eastAsia"/>
              </w:rPr>
              <w:sym w:font="Wingdings 2" w:char="0052"/>
            </w:r>
            <w:r>
              <w:rPr>
                <w:rFonts w:hint="eastAsia"/>
              </w:rPr>
              <w:t xml:space="preserve">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企业体系人数变化</w:t>
            </w: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419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4197" w:type="dxa"/>
            <w:vAlign w:val="center"/>
          </w:tcPr>
          <w:p>
            <w:r>
              <w:rPr>
                <w:rFonts w:hint="eastAsia"/>
              </w:rPr>
              <w:t>审核员注册证书号</w:t>
            </w:r>
          </w:p>
        </w:tc>
        <w:tc>
          <w:tcPr>
            <w:tcW w:w="1852"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hint="eastAsia"/>
                <w:b/>
                <w:color w:val="000000" w:themeColor="text1"/>
                <w:sz w:val="20"/>
                <w:szCs w:val="20"/>
                <w:lang w:val="en-US" w:eastAsia="zh-CN"/>
                <w14:textFill>
                  <w14:solidFill>
                    <w14:schemeClr w14:val="tx1"/>
                  </w14:solidFill>
                </w14:textFill>
              </w:rPr>
            </w:pPr>
            <w:r>
              <w:rPr>
                <w:b/>
                <w:color w:val="000000" w:themeColor="text1"/>
                <w:sz w:val="20"/>
                <w:szCs w:val="20"/>
                <w14:textFill>
                  <w14:solidFill>
                    <w14:schemeClr w14:val="tx1"/>
                  </w14:solidFill>
                </w14:textFill>
              </w:rPr>
              <w:t>周涛</w:t>
            </w:r>
          </w:p>
        </w:tc>
        <w:tc>
          <w:tcPr>
            <w:tcW w:w="1089"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组长</w:t>
            </w:r>
          </w:p>
        </w:tc>
        <w:tc>
          <w:tcPr>
            <w:tcW w:w="711" w:type="dxa"/>
            <w:vAlign w:val="center"/>
          </w:tcPr>
          <w:p>
            <w:pPr>
              <w:spacing w:line="240" w:lineRule="exact"/>
              <w:jc w:val="center"/>
              <w:rPr>
                <w:rFonts w:hint="eastAsia"/>
                <w:b/>
                <w:color w:val="000000" w:themeColor="text1"/>
                <w:sz w:val="20"/>
                <w:szCs w:val="20"/>
                <w:lang w:val="en-US" w:eastAsia="zh-CN"/>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男</w:t>
            </w:r>
          </w:p>
        </w:tc>
        <w:tc>
          <w:tcPr>
            <w:tcW w:w="4197" w:type="dxa"/>
            <w:vAlign w:val="center"/>
          </w:tcPr>
          <w:p>
            <w:pPr>
              <w:spacing w:line="240" w:lineRule="exact"/>
              <w:jc w:val="center"/>
              <w:rPr>
                <w:rFonts w:hint="eastAsia"/>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2018-N1EnMS-1072033</w:t>
            </w:r>
          </w:p>
        </w:tc>
        <w:tc>
          <w:tcPr>
            <w:tcW w:w="1852" w:type="dxa"/>
            <w:vAlign w:val="center"/>
          </w:tcPr>
          <w:p>
            <w:pPr>
              <w:spacing w:line="240" w:lineRule="exact"/>
              <w:jc w:val="center"/>
              <w:rPr>
                <w:rFonts w:hint="default"/>
                <w:b/>
                <w:color w:val="000000" w:themeColor="text1"/>
                <w:sz w:val="20"/>
                <w:szCs w:val="2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hint="eastAsia"/>
                <w:b/>
                <w:color w:val="000000" w:themeColor="text1"/>
                <w:sz w:val="20"/>
                <w:szCs w:val="20"/>
                <w:lang w:val="en-US" w:eastAsia="zh-CN"/>
                <w14:textFill>
                  <w14:solidFill>
                    <w14:schemeClr w14:val="tx1"/>
                  </w14:solidFill>
                </w14:textFill>
              </w:rPr>
            </w:pPr>
            <w:r>
              <w:rPr>
                <w:b/>
                <w:color w:val="000000" w:themeColor="text1"/>
                <w:sz w:val="20"/>
                <w:szCs w:val="20"/>
                <w14:textFill>
                  <w14:solidFill>
                    <w14:schemeClr w14:val="tx1"/>
                  </w14:solidFill>
                </w14:textFill>
              </w:rPr>
              <w:t>姜小清</w:t>
            </w:r>
          </w:p>
        </w:tc>
        <w:tc>
          <w:tcPr>
            <w:tcW w:w="1089" w:type="dxa"/>
            <w:vAlign w:val="center"/>
          </w:tcPr>
          <w:p>
            <w:pPr>
              <w:spacing w:line="240" w:lineRule="exact"/>
              <w:jc w:val="center"/>
              <w:rPr>
                <w:rFonts w:hint="eastAsia"/>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组员</w:t>
            </w:r>
          </w:p>
        </w:tc>
        <w:tc>
          <w:tcPr>
            <w:tcW w:w="711" w:type="dxa"/>
            <w:vAlign w:val="center"/>
          </w:tcPr>
          <w:p>
            <w:pPr>
              <w:spacing w:line="240" w:lineRule="exact"/>
              <w:jc w:val="center"/>
              <w:rPr>
                <w:rFonts w:hint="default"/>
                <w:b/>
                <w:color w:val="000000" w:themeColor="text1"/>
                <w:sz w:val="20"/>
                <w:szCs w:val="20"/>
                <w:lang w:val="en-US" w:eastAsia="zh-CN"/>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男</w:t>
            </w:r>
          </w:p>
        </w:tc>
        <w:tc>
          <w:tcPr>
            <w:tcW w:w="4197" w:type="dxa"/>
            <w:vAlign w:val="center"/>
          </w:tcPr>
          <w:p>
            <w:pPr>
              <w:spacing w:line="240" w:lineRule="exact"/>
              <w:jc w:val="center"/>
              <w:rPr>
                <w:rFonts w:hint="eastAsia"/>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2018-N1EnMS-1201919</w:t>
            </w:r>
          </w:p>
        </w:tc>
        <w:tc>
          <w:tcPr>
            <w:tcW w:w="1852" w:type="dxa"/>
            <w:vAlign w:val="center"/>
          </w:tcPr>
          <w:p>
            <w:pPr>
              <w:spacing w:line="240" w:lineRule="exact"/>
              <w:jc w:val="cente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sz w:val="22"/>
                <w:szCs w:val="22"/>
                <w:highlight w:val="yellow"/>
              </w:rPr>
            </w:pPr>
            <w:r>
              <w:rPr>
                <w:b/>
                <w:color w:val="000000" w:themeColor="text1"/>
                <w:sz w:val="20"/>
                <w:szCs w:val="20"/>
                <w14:textFill>
                  <w14:solidFill>
                    <w14:schemeClr w14:val="tx1"/>
                  </w14:solidFill>
                </w14:textFill>
              </w:rPr>
              <w:t>田景发</w:t>
            </w:r>
          </w:p>
        </w:tc>
        <w:tc>
          <w:tcPr>
            <w:tcW w:w="1089" w:type="dxa"/>
            <w:vAlign w:val="center"/>
          </w:tcPr>
          <w:p>
            <w:pPr>
              <w:spacing w:line="240" w:lineRule="exact"/>
              <w:jc w:val="center"/>
              <w:rPr>
                <w:sz w:val="22"/>
                <w:szCs w:val="22"/>
                <w:highlight w:val="none"/>
              </w:rPr>
            </w:pPr>
            <w:r>
              <w:rPr>
                <w:b/>
                <w:color w:val="000000" w:themeColor="text1"/>
                <w:sz w:val="20"/>
                <w:szCs w:val="20"/>
                <w14:textFill>
                  <w14:solidFill>
                    <w14:schemeClr w14:val="tx1"/>
                  </w14:solidFill>
                </w14:textFill>
              </w:rPr>
              <w:t>组员</w:t>
            </w:r>
          </w:p>
        </w:tc>
        <w:tc>
          <w:tcPr>
            <w:tcW w:w="711" w:type="dxa"/>
            <w:vAlign w:val="center"/>
          </w:tcPr>
          <w:p>
            <w:pPr>
              <w:spacing w:line="240" w:lineRule="exact"/>
              <w:jc w:val="center"/>
              <w:rPr>
                <w:rFonts w:hint="eastAsia"/>
                <w:lang w:val="en-US" w:eastAsia="zh-CN"/>
              </w:rPr>
            </w:pPr>
            <w:r>
              <w:rPr>
                <w:b/>
                <w:color w:val="000000" w:themeColor="text1"/>
                <w:sz w:val="20"/>
                <w:szCs w:val="20"/>
                <w14:textFill>
                  <w14:solidFill>
                    <w14:schemeClr w14:val="tx1"/>
                  </w14:solidFill>
                </w14:textFill>
              </w:rPr>
              <w:t>男</w:t>
            </w:r>
          </w:p>
        </w:tc>
        <w:tc>
          <w:tcPr>
            <w:tcW w:w="4197" w:type="dxa"/>
            <w:vAlign w:val="center"/>
          </w:tcPr>
          <w:p>
            <w:pPr>
              <w:spacing w:line="240" w:lineRule="exact"/>
              <w:jc w:val="center"/>
              <w:rPr>
                <w:sz w:val="22"/>
                <w:szCs w:val="22"/>
                <w:highlight w:val="yellow"/>
              </w:rPr>
            </w:pPr>
            <w:r>
              <w:rPr>
                <w:b/>
                <w:color w:val="000000" w:themeColor="text1"/>
                <w:sz w:val="20"/>
                <w:szCs w:val="20"/>
                <w14:textFill>
                  <w14:solidFill>
                    <w14:schemeClr w14:val="tx1"/>
                  </w14:solidFill>
                </w14:textFill>
              </w:rPr>
              <w:t>专家</w:t>
            </w:r>
          </w:p>
        </w:tc>
        <w:tc>
          <w:tcPr>
            <w:tcW w:w="1852" w:type="dxa"/>
            <w:vAlign w:val="center"/>
          </w:tcPr>
          <w:p>
            <w:pPr>
              <w:spacing w:line="240" w:lineRule="exact"/>
              <w:jc w:val="center"/>
              <w:rPr>
                <w:sz w:val="20"/>
              </w:rPr>
            </w:pPr>
            <w:r>
              <w:rPr>
                <w:b/>
                <w:color w:val="000000" w:themeColor="text1"/>
                <w:sz w:val="20"/>
                <w:szCs w:val="20"/>
                <w14:textFill>
                  <w14:solidFill>
                    <w14:schemeClr w14:val="tx1"/>
                  </w14:solidFill>
                </w14:textFill>
              </w:rPr>
              <w:t>2.4</w:t>
            </w:r>
          </w:p>
        </w:tc>
      </w:tr>
    </w:tbl>
    <w:p/>
    <w:p>
      <w:r>
        <w:rPr>
          <w:rFonts w:hint="eastAsia"/>
        </w:rPr>
        <w:t xml:space="preserve">六、上次审核后发生的影响组织管理体系的重要变更（适用时）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□EMS □EMS □OHSMS </w:t>
      </w:r>
      <w:r>
        <w:rPr>
          <w:rFonts w:hint="eastAsia"/>
          <w:lang w:eastAsia="zh-CN"/>
        </w:rPr>
        <w:t>☑</w:t>
      </w:r>
      <w:r>
        <w:rPr>
          <w:rFonts w:hint="eastAsia"/>
          <w:highlight w:val="none"/>
        </w:rPr>
        <w:t>EnMS</w:t>
      </w:r>
      <w:r>
        <w:rPr>
          <w:rFonts w:hint="eastAsia"/>
        </w:rPr>
        <w:t>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w:t>
      </w:r>
      <w:r>
        <w:rPr>
          <w:rFonts w:hint="eastAsia"/>
          <w:highlight w:val="none"/>
        </w:rPr>
        <w:t>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p>
        </w:tc>
        <w:tc>
          <w:tcPr>
            <w:tcW w:w="1717" w:type="dxa"/>
          </w:tc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default" w:eastAsia="宋体"/>
                <w:highlight w:val="none"/>
                <w:lang w:val="en-US" w:eastAsia="zh-CN"/>
              </w:rPr>
            </w:pPr>
          </w:p>
        </w:tc>
        <w:tc>
          <w:tcPr>
            <w:tcW w:w="1717" w:type="dxa"/>
          </w:tcPr>
          <w:p>
            <w:pPr>
              <w:rPr>
                <w:highlight w:val="yellow"/>
              </w:rPr>
            </w:p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none"/>
              </w:rPr>
              <w:t>EnMS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highlight w:val="none"/>
              </w:rPr>
              <w:t>EnMS基本满足ISO50001:2018标准的要求，建立了自我完善机制，能源管理体系运行基本有效。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highlight w:val="none"/>
                <w:lang w:val="en-GB"/>
              </w:rPr>
            </w:pPr>
            <w:r>
              <w:rPr>
                <w:rFonts w:hint="eastAsia"/>
                <w:highlight w:val="none"/>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rPr>
                <w:rFonts w:hint="eastAsia" w:ascii="宋体" w:hAnsi="宋体"/>
              </w:rPr>
              <w:drawing>
                <wp:anchor distT="0" distB="0" distL="114300" distR="114300" simplePos="0" relativeHeight="251659264" behindDoc="0" locked="0" layoutInCell="1" allowOverlap="1">
                  <wp:simplePos x="0" y="0"/>
                  <wp:positionH relativeFrom="column">
                    <wp:posOffset>444500</wp:posOffset>
                  </wp:positionH>
                  <wp:positionV relativeFrom="page">
                    <wp:posOffset>6350</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p>
        </w:tc>
        <w:tc>
          <w:tcPr>
            <w:tcW w:w="2835" w:type="dxa"/>
            <w:shd w:val="clear" w:color="auto" w:fill="auto"/>
          </w:tcPr>
          <w:p>
            <w:pPr>
              <w:rPr>
                <w:rFonts w:hint="default" w:eastAsia="宋体"/>
                <w:lang w:val="en-US" w:eastAsia="zh-CN"/>
              </w:rPr>
            </w:pPr>
            <w:r>
              <w:rPr>
                <w:rFonts w:hint="eastAsia"/>
              </w:rPr>
              <w:t>日期</w:t>
            </w:r>
            <w:r>
              <w:rPr>
                <w:rFonts w:hint="eastAsia"/>
                <w:lang w:eastAsia="zh-CN"/>
              </w:rPr>
              <w:t>：</w:t>
            </w:r>
          </w:p>
        </w:tc>
        <w:tc>
          <w:tcPr>
            <w:tcW w:w="2836" w:type="dxa"/>
            <w:shd w:val="clear" w:color="auto" w:fill="auto"/>
          </w:tcPr>
          <w:p>
            <w:pPr>
              <w:rPr>
                <w:rFonts w:hint="default" w:eastAsia="宋体"/>
                <w:lang w:val="en-US" w:eastAsia="zh-CN"/>
              </w:rPr>
            </w:pPr>
            <w:r>
              <w:rPr>
                <w:rFonts w:hint="eastAsia"/>
                <w:lang w:val="en-US" w:eastAsia="zh-CN"/>
              </w:rPr>
              <w:t>2021.4.29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r>
        <w:rPr>
          <w:rFonts w:hint="eastAsia"/>
        </w:rPr>
        <w:t>十四、认证评定与批准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none"/>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Pr>
        <w:pStyle w:val="3"/>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rPr>
          <w:highlight w:val="none"/>
        </w:rPr>
      </w:pPr>
    </w:p>
    <w:p>
      <w:pPr>
        <w:shd w:val="clear" w:color="auto" w:fill="EBF1DE" w:themeFill="accent3" w:themeFillTint="32"/>
        <w:rPr>
          <w:highlight w:val="none"/>
        </w:rPr>
      </w:pPr>
      <w:r>
        <w:rPr>
          <w:highlight w:val="none"/>
        </w:rPr>
        <w:t>附件 ISO</w:t>
      </w:r>
      <w:r>
        <w:rPr>
          <w:rFonts w:hint="eastAsia"/>
          <w:highlight w:val="none"/>
        </w:rPr>
        <w:t xml:space="preserve"> 50</w:t>
      </w:r>
      <w:r>
        <w:rPr>
          <w:highlight w:val="none"/>
        </w:rPr>
        <w:t>001:201</w:t>
      </w:r>
      <w:r>
        <w:rPr>
          <w:rFonts w:hint="eastAsia"/>
          <w:highlight w:val="none"/>
        </w:rPr>
        <w:t>8</w:t>
      </w:r>
      <w:r>
        <w:rPr>
          <w:highlight w:val="none"/>
        </w:rPr>
        <w:t xml:space="preserve"> (若不是ISO</w:t>
      </w:r>
      <w:r>
        <w:rPr>
          <w:rFonts w:hint="eastAsia"/>
          <w:highlight w:val="none"/>
        </w:rPr>
        <w:t>50</w:t>
      </w:r>
      <w:r>
        <w:rPr>
          <w:highlight w:val="none"/>
        </w:rPr>
        <w:t>001:201</w:t>
      </w:r>
      <w:r>
        <w:rPr>
          <w:rFonts w:hint="eastAsia"/>
          <w:highlight w:val="none"/>
        </w:rPr>
        <w:t>8</w:t>
      </w:r>
      <w:r>
        <w:rPr>
          <w:highlight w:val="none"/>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 xml:space="preserve">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 xml:space="preserve">人力资源□营销和市场  </w:t>
            </w:r>
            <w:r>
              <w:rPr>
                <w:rFonts w:hint="eastAsia"/>
                <w:highlight w:val="none"/>
                <w:lang w:eastAsia="zh-CN"/>
              </w:rPr>
              <w:t>☑</w:t>
            </w:r>
            <w:r>
              <w:rPr>
                <w:rFonts w:hint="eastAsia"/>
                <w:highlight w:val="none"/>
              </w:rPr>
              <w:t xml:space="preserve">生产 □检验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□生产/服务过程 □能效监测 □设备维修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最高管理者制定了文件化的管理体系方针：</w:t>
            </w:r>
            <w:r>
              <w:rPr>
                <w:rFonts w:hint="eastAsia" w:ascii="Times New Roman" w:hAnsi="Times New Roman" w:eastAsia="宋体" w:cs="Times New Roman"/>
                <w:highlight w:val="none"/>
                <w:u w:val="single"/>
              </w:rPr>
              <w:t xml:space="preserve">  </w:t>
            </w:r>
            <w:r>
              <w:rPr>
                <w:rFonts w:hint="eastAsia" w:ascii="Times New Roman" w:hAnsi="Times New Roman" w:cs="Times New Roman"/>
                <w:color w:val="000000"/>
                <w:szCs w:val="18"/>
                <w:u w:val="single"/>
              </w:rPr>
              <w:t>遵守法规 清洁生产</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节能降耗</w:t>
            </w:r>
            <w:r>
              <w:rPr>
                <w:rFonts w:hint="eastAsia" w:ascii="Times New Roman" w:hAnsi="Times New Roman" w:cs="Times New Roman"/>
                <w:color w:val="000000"/>
                <w:szCs w:val="18"/>
                <w:u w:val="single"/>
              </w:rPr>
              <w:t xml:space="preserve"> 创新改造</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能耗限额 持续改进；</w:t>
            </w:r>
            <w:r>
              <w:rPr>
                <w:rFonts w:hint="eastAsia" w:ascii="Times New Roman" w:hAnsi="Times New Roman" w:eastAsia="宋体" w:cs="Times New Roman"/>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val="en-US" w:eastAsia="zh-CN"/>
              </w:rPr>
              <w:t>综合部</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蒸汽 </w:t>
            </w:r>
            <w:r>
              <w:rPr>
                <w:rFonts w:hint="eastAsia"/>
                <w:highlight w:val="none"/>
                <w:lang w:eastAsia="zh-CN"/>
              </w:rPr>
              <w:t>□</w:t>
            </w:r>
            <w:r>
              <w:rPr>
                <w:rFonts w:hint="eastAsia"/>
                <w:highlight w:val="none"/>
              </w:rPr>
              <w:t xml:space="preserve">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新鲜水 □各种品质水</w:t>
            </w:r>
          </w:p>
          <w:p>
            <w:pPr>
              <w:jc w:val="left"/>
              <w:rPr>
                <w:highlight w:val="none"/>
              </w:rPr>
            </w:pPr>
            <w:r>
              <w:rPr>
                <w:rFonts w:hint="eastAsia"/>
                <w:highlight w:val="none"/>
                <w:lang w:eastAsia="zh-CN"/>
              </w:rPr>
              <w:t>□</w:t>
            </w: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w:t>
            </w:r>
            <w:r>
              <w:rPr>
                <w:rFonts w:hint="eastAsia"/>
                <w:highlight w:val="none"/>
                <w:lang w:eastAsia="zh-CN"/>
              </w:rPr>
              <w:t>□</w:t>
            </w:r>
            <w:r>
              <w:rPr>
                <w:rFonts w:hint="eastAsia"/>
                <w:highlight w:val="none"/>
              </w:rPr>
              <w:t xml:space="preserve">单位产品蒸汽消耗  </w:t>
            </w:r>
            <w:r>
              <w:rPr>
                <w:rFonts w:hint="eastAsia"/>
                <w:highlight w:val="none"/>
                <w:lang w:eastAsia="zh-CN"/>
              </w:rPr>
              <w:t>□</w:t>
            </w:r>
            <w:r>
              <w:rPr>
                <w:rFonts w:hint="eastAsia"/>
                <w:highlight w:val="none"/>
              </w:rPr>
              <w:t xml:space="preserve">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570"/>
              <w:gridCol w:w="175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57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75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64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none"/>
                    </w:rPr>
                  </w:pPr>
                  <w:r>
                    <w:rPr>
                      <w:rFonts w:hint="eastAsia"/>
                      <w:bCs/>
                      <w:szCs w:val="21"/>
                      <w:highlight w:val="none"/>
                    </w:rPr>
                    <w:t>单位产品综合能耗逐年降低</w:t>
                  </w:r>
                </w:p>
              </w:tc>
              <w:tc>
                <w:tcPr>
                  <w:tcW w:w="257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加强能源使用管理</w:t>
                  </w:r>
                </w:p>
              </w:tc>
              <w:tc>
                <w:tcPr>
                  <w:tcW w:w="1759"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综合能耗</w:t>
                  </w:r>
                </w:p>
              </w:tc>
              <w:tc>
                <w:tcPr>
                  <w:tcW w:w="257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降低能源浪费，回收利用</w:t>
                  </w:r>
                </w:p>
              </w:tc>
              <w:tc>
                <w:tcPr>
                  <w:tcW w:w="1759" w:type="dxa"/>
                  <w:shd w:val="clear" w:color="auto" w:fill="auto"/>
                  <w:vAlign w:val="center"/>
                </w:tcPr>
                <w:p>
                  <w:pPr>
                    <w:shd w:val="clear" w:color="auto" w:fill="EBF1DE" w:themeFill="accent3" w:themeFillTint="32"/>
                    <w:rPr>
                      <w:rFonts w:ascii="宋体" w:hAnsi="宋体"/>
                      <w:highlight w:val="none"/>
                    </w:rPr>
                  </w:pPr>
                  <w:r>
                    <w:rPr>
                      <w:rFonts w:hint="eastAsia"/>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组织应确定、提供并维护所需的基础设施情况：</w:t>
            </w:r>
          </w:p>
          <w:p>
            <w:pPr>
              <w:shd w:val="clear" w:color="auto" w:fill="EBF1DE" w:themeFill="accent3" w:themeFillTint="32"/>
              <w:rPr>
                <w:rFonts w:hint="eastAsia"/>
                <w:highlight w:val="none"/>
              </w:rPr>
            </w:pPr>
            <w:r>
              <w:rPr>
                <w:rFonts w:hint="eastAsia"/>
                <w:highlight w:val="none"/>
              </w:rPr>
              <w:t xml:space="preserve">建筑面积  </w:t>
            </w:r>
            <w:r>
              <w:rPr>
                <w:rFonts w:hint="eastAsia"/>
                <w:highlight w:val="none"/>
                <w:lang w:val="en-US" w:eastAsia="zh-CN"/>
              </w:rPr>
              <w:t>17417㎡</w:t>
            </w:r>
            <w:r>
              <w:rPr>
                <w:rFonts w:hint="eastAsia"/>
                <w:highlight w:val="none"/>
              </w:rPr>
              <w:t xml:space="preserve">；生产车间 </w:t>
            </w:r>
            <w:r>
              <w:rPr>
                <w:rFonts w:hint="eastAsia"/>
                <w:highlight w:val="none"/>
                <w:lang w:val="en-US" w:eastAsia="zh-CN"/>
              </w:rPr>
              <w:t>3</w:t>
            </w:r>
            <w:r>
              <w:rPr>
                <w:rFonts w:hint="eastAsia"/>
                <w:highlight w:val="none"/>
              </w:rPr>
              <w:t>个；库房</w:t>
            </w:r>
            <w:r>
              <w:rPr>
                <w:rFonts w:hint="eastAsia"/>
                <w:highlight w:val="none"/>
                <w:lang w:val="en-US" w:eastAsia="zh-CN"/>
              </w:rPr>
              <w:t>2</w:t>
            </w:r>
            <w:r>
              <w:rPr>
                <w:rFonts w:hint="eastAsia"/>
                <w:highlight w:val="none"/>
              </w:rPr>
              <w:t xml:space="preserve">个；实验室 </w:t>
            </w:r>
            <w:r>
              <w:rPr>
                <w:rFonts w:hint="eastAsia"/>
                <w:highlight w:val="none"/>
                <w:lang w:val="en-US" w:eastAsia="zh-CN"/>
              </w:rPr>
              <w:t>1</w:t>
            </w:r>
            <w:r>
              <w:rPr>
                <w:rFonts w:hint="eastAsia"/>
                <w:highlight w:val="none"/>
              </w:rPr>
              <w:t xml:space="preserve"> 个；</w:t>
            </w:r>
          </w:p>
          <w:p>
            <w:pPr>
              <w:shd w:val="clear" w:color="auto" w:fill="EBF1DE" w:themeFill="accent3" w:themeFillTint="32"/>
              <w:rPr>
                <w:rFonts w:hint="eastAsia"/>
                <w:highlight w:val="none"/>
              </w:rPr>
            </w:pPr>
            <w:r>
              <w:rPr>
                <w:rFonts w:hint="eastAsia"/>
                <w:highlight w:val="none"/>
              </w:rPr>
              <w:t>主要生产设备有：</w:t>
            </w:r>
            <w:r>
              <w:rPr>
                <w:rFonts w:hint="eastAsia"/>
                <w:highlight w:val="none"/>
                <w:lang w:val="en-US" w:eastAsia="zh-CN"/>
              </w:rPr>
              <w:t>注塑机、挤出机、空压机</w:t>
            </w:r>
            <w:r>
              <w:rPr>
                <w:rFonts w:hint="eastAsia"/>
                <w:highlight w:val="none"/>
              </w:rPr>
              <w:t xml:space="preserve"> （列举2~4种）</w:t>
            </w:r>
          </w:p>
          <w:p>
            <w:pPr>
              <w:shd w:val="clear" w:color="auto" w:fill="EBF1DE" w:themeFill="accent3" w:themeFillTint="32"/>
              <w:rPr>
                <w:rFonts w:hint="eastAsia"/>
                <w:highlight w:val="none"/>
              </w:rPr>
            </w:pPr>
            <w:r>
              <w:rPr>
                <w:rFonts w:hint="eastAsia"/>
                <w:highlight w:val="none"/>
              </w:rPr>
              <w:t>主要耗能设备有：</w:t>
            </w:r>
            <w:r>
              <w:rPr>
                <w:rFonts w:hint="eastAsia"/>
                <w:highlight w:val="none"/>
                <w:lang w:val="en-US" w:eastAsia="zh-CN"/>
              </w:rPr>
              <w:t>注塑机、挤出机、空压机</w:t>
            </w:r>
            <w:r>
              <w:rPr>
                <w:rFonts w:hint="eastAsia"/>
                <w:highlight w:val="none"/>
              </w:rPr>
              <w:t>（列举2~4种）</w:t>
            </w:r>
          </w:p>
          <w:p>
            <w:pPr>
              <w:shd w:val="clear" w:color="auto" w:fill="EBF1DE" w:themeFill="accent3" w:themeFillTint="32"/>
              <w:rPr>
                <w:rFonts w:hint="eastAsia"/>
                <w:highlight w:val="none"/>
              </w:rPr>
            </w:pPr>
            <w:r>
              <w:rPr>
                <w:rFonts w:hint="eastAsia"/>
                <w:highlight w:val="none"/>
              </w:rPr>
              <w:t>特种设备：</w:t>
            </w:r>
            <w:r>
              <w:rPr>
                <w:rFonts w:hint="eastAsia"/>
                <w:highlight w:val="none"/>
              </w:rPr>
              <w:sym w:font="Wingdings" w:char="00FE"/>
            </w:r>
            <w:r>
              <w:rPr>
                <w:rFonts w:hint="eastAsia"/>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A8"/>
            </w:r>
            <w:r>
              <w:rPr>
                <w:rFonts w:hint="eastAsia"/>
                <w:highlight w:val="none"/>
              </w:rPr>
              <w:t xml:space="preserve">电梯 </w:t>
            </w:r>
          </w:p>
          <w:p>
            <w:pPr>
              <w:shd w:val="clear" w:color="auto" w:fill="EBF1DE" w:themeFill="accent3" w:themeFillTint="32"/>
              <w:rPr>
                <w:rFonts w:hint="eastAsia"/>
                <w:highlight w:val="none"/>
              </w:rPr>
            </w:pPr>
            <w:r>
              <w:rPr>
                <w:rFonts w:hint="eastAsia"/>
                <w:highlight w:val="none"/>
              </w:rPr>
              <w:t>辅助场所：</w:t>
            </w:r>
            <w:r>
              <w:rPr>
                <w:rFonts w:hint="eastAsia"/>
                <w:highlight w:val="none"/>
              </w:rPr>
              <w:sym w:font="Wingdings" w:char="00A8"/>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FE"/>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FE"/>
            </w:r>
            <w:r>
              <w:rPr>
                <w:rFonts w:hint="eastAsia"/>
                <w:highlight w:val="none"/>
              </w:rPr>
              <w:t xml:space="preserve">食堂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组织现有基础设施可满足能源管理体系运行；</w:t>
            </w:r>
          </w:p>
          <w:p>
            <w:pPr>
              <w:shd w:val="clear" w:color="auto" w:fill="EBF1DE" w:themeFill="accent3" w:themeFillTint="32"/>
              <w:rPr>
                <w:rFonts w:hint="eastAsia"/>
                <w:highlight w:val="none"/>
              </w:rPr>
            </w:pPr>
            <w:r>
              <w:rPr>
                <w:rFonts w:hint="eastAsia"/>
                <w:highlight w:val="none"/>
              </w:rPr>
              <w:t xml:space="preserve">□组织现有基础设施可基本满足能源管理体系运行，但是还有不足需要补充：           </w:t>
            </w:r>
          </w:p>
          <w:p>
            <w:pPr>
              <w:shd w:val="clear" w:color="auto" w:fill="EBF1DE" w:themeFill="accent3" w:themeFillTint="32"/>
              <w:rPr>
                <w:rFonts w:hint="eastAsia"/>
                <w:highlight w:val="none"/>
              </w:rPr>
            </w:pPr>
            <w:r>
              <w:rPr>
                <w:rFonts w:hint="eastAsia"/>
                <w:highlight w:val="none"/>
              </w:rPr>
              <w:t xml:space="preserve">□组织现有基础设施完全不能满足能源管理体系运行，需要从外部供方获得：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273"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计量器具的测量溯源方法：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rFonts w:hint="eastAsia"/>
                <w:highlight w:val="none"/>
              </w:rPr>
            </w:pPr>
            <w:r>
              <w:rPr>
                <w:rFonts w:hint="eastAsia"/>
                <w:highlight w:val="none"/>
              </w:rPr>
              <w:t xml:space="preserve">能源计量器具有： </w:t>
            </w:r>
            <w:r>
              <w:rPr>
                <w:rFonts w:hint="eastAsia"/>
                <w:highlight w:val="none"/>
                <w:lang w:val="en-US" w:eastAsia="zh-CN"/>
              </w:rPr>
              <w:t>天然气流量计、电力表</w:t>
            </w:r>
            <w:r>
              <w:rPr>
                <w:rFonts w:hint="eastAsia"/>
                <w:highlight w:val="none"/>
              </w:rPr>
              <w:t xml:space="preserve">    （列举1~4种）</w:t>
            </w:r>
          </w:p>
          <w:p>
            <w:pPr>
              <w:shd w:val="clear" w:color="auto" w:fill="EBF1DE" w:themeFill="accent3" w:themeFillTint="32"/>
              <w:rPr>
                <w:rFonts w:hint="eastAsia"/>
                <w:highlight w:val="none"/>
              </w:rPr>
            </w:pPr>
            <w:r>
              <w:rPr>
                <w:rFonts w:hint="eastAsia"/>
                <w:highlight w:val="none"/>
              </w:rPr>
              <w:t>计量器具管理：</w:t>
            </w:r>
            <w:r>
              <w:rPr>
                <w:rFonts w:hint="eastAsia"/>
                <w:highlight w:val="none"/>
              </w:rPr>
              <w:sym w:font="Wingdings" w:char="00FE"/>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lang w:val="en-US" w:eastAsia="zh-CN"/>
              </w:rPr>
              <w:t>电量表由国家电网安徽省电力公司阜阳供电公司负责，天然气由阜阳国祯燃气有限公司负责，煤炭由本公司的地磅负责计量，地磅有检定证书，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rFonts w:hint="eastAsia"/>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rFonts w:hint="eastAsia"/>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组织已确定与能源管理体系相关的信息沟通。</w:t>
            </w:r>
          </w:p>
          <w:p>
            <w:pPr>
              <w:shd w:val="clear" w:color="auto" w:fill="EBF1DE" w:themeFill="accent3" w:themeFillTint="32"/>
              <w:rPr>
                <w:rFonts w:hint="eastAsia"/>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rFonts w:hint="eastAsia"/>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 xml:space="preserve">体系文件基本受控，存在问题：                           </w:t>
            </w:r>
          </w:p>
          <w:p>
            <w:pPr>
              <w:shd w:val="clear" w:color="auto" w:fill="EBF1DE" w:themeFill="accent3" w:themeFillTint="32"/>
              <w:rPr>
                <w:rFonts w:hint="eastAsia"/>
                <w:highlight w:val="none"/>
              </w:rPr>
            </w:pPr>
            <w:r>
              <w:rPr>
                <w:rFonts w:hint="eastAsia"/>
                <w:highlight w:val="none"/>
              </w:rPr>
              <w:t>对节能相关的外来文件（法律法规、产品标准）进行了识别和贯彻。</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 xml:space="preserve">法律法规获取充分，□法律法规获取有遗漏，缺少：                           </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组织为满足节能管理的要求，已对用能过程建立了相应的运行准则；按照运行准则实施过程控制。策划文件包括：</w:t>
            </w:r>
          </w:p>
          <w:p>
            <w:pPr>
              <w:shd w:val="clear" w:color="auto" w:fill="EBF1DE" w:themeFill="accent3" w:themeFillTint="32"/>
              <w:rPr>
                <w:rFonts w:hint="eastAsia"/>
                <w:highlight w:val="none"/>
              </w:rPr>
            </w:pPr>
            <w:r>
              <w:rPr>
                <w:rFonts w:hint="eastAsia"/>
                <w:highlight w:val="none"/>
              </w:rPr>
              <w:t xml:space="preserve"> </w:t>
            </w:r>
            <w:r>
              <w:rPr>
                <w:rFonts w:hint="eastAsia"/>
                <w:highlight w:val="none"/>
              </w:rPr>
              <w:sym w:font="Wingdings" w:char="00FE"/>
            </w:r>
            <w:r>
              <w:rPr>
                <w:rFonts w:hint="eastAsia"/>
                <w:highlight w:val="none"/>
              </w:rPr>
              <w:t xml:space="preserve">操作规程 </w:t>
            </w:r>
            <w:r>
              <w:rPr>
                <w:rFonts w:hint="eastAsia"/>
                <w:highlight w:val="none"/>
              </w:rPr>
              <w:sym w:font="Wingdings" w:char="00FE"/>
            </w:r>
            <w:r>
              <w:rPr>
                <w:rFonts w:hint="eastAsia"/>
                <w:highlight w:val="none"/>
              </w:rPr>
              <w:t xml:space="preserve">作业文件  </w:t>
            </w:r>
            <w:r>
              <w:rPr>
                <w:rFonts w:hint="eastAsia"/>
                <w:highlight w:val="none"/>
              </w:rPr>
              <w:sym w:font="Wingdings" w:char="00FE"/>
            </w:r>
            <w:r>
              <w:rPr>
                <w:rFonts w:hint="eastAsia"/>
                <w:highlight w:val="none"/>
              </w:rPr>
              <w:t xml:space="preserve">工艺卡片   </w:t>
            </w:r>
            <w:r>
              <w:rPr>
                <w:rFonts w:hint="eastAsia"/>
                <w:highlight w:val="none"/>
              </w:rPr>
              <w:sym w:font="Wingdings" w:char="00FE"/>
            </w:r>
            <w:r>
              <w:rPr>
                <w:rFonts w:hint="eastAsia"/>
                <w:highlight w:val="none"/>
              </w:rPr>
              <w:t xml:space="preserve">接收准则  </w:t>
            </w:r>
            <w:r>
              <w:rPr>
                <w:rFonts w:hint="eastAsia"/>
                <w:highlight w:val="none"/>
              </w:rPr>
              <w:sym w:font="Wingdings" w:char="00FE"/>
            </w:r>
            <w:r>
              <w:rPr>
                <w:rFonts w:hint="eastAsia"/>
                <w:highlight w:val="none"/>
              </w:rPr>
              <w:t xml:space="preserve">工艺流程图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rFonts w:hint="eastAsia"/>
                <w:highlight w:val="none"/>
              </w:rPr>
            </w:pPr>
            <w:r>
              <w:rPr>
                <w:rFonts w:hint="eastAsia"/>
                <w:highlight w:val="none"/>
              </w:rPr>
              <w:t xml:space="preserve">审核期间内，设计和开发新产品/项目名称：  </w:t>
            </w:r>
            <w:r>
              <w:rPr>
                <w:rFonts w:hint="eastAsia"/>
                <w:highlight w:val="none"/>
                <w:lang w:val="en-US" w:eastAsia="zh-CN"/>
              </w:rPr>
              <w:t xml:space="preserve">                      </w:t>
            </w:r>
            <w:r>
              <w:rPr>
                <w:rFonts w:hint="eastAsia"/>
                <w:highlight w:val="none"/>
              </w:rPr>
              <w:t xml:space="preserve"> （举1例）</w:t>
            </w:r>
          </w:p>
          <w:p>
            <w:pPr>
              <w:shd w:val="clear" w:color="auto" w:fill="EBF1DE" w:themeFill="accent3" w:themeFillTint="32"/>
              <w:rPr>
                <w:rFonts w:hint="eastAsia"/>
                <w:highlight w:val="none"/>
              </w:rPr>
            </w:pPr>
            <w:r>
              <w:rPr>
                <w:rFonts w:hint="eastAsia"/>
                <w:highlight w:val="none"/>
              </w:rPr>
              <w:t>对该设计和开发的项目进行了节能评估，并制订了相应的控制措施。</w:t>
            </w:r>
          </w:p>
          <w:p>
            <w:pPr>
              <w:shd w:val="clear" w:color="auto" w:fill="EBF1DE" w:themeFill="accent3" w:themeFillTint="32"/>
              <w:rPr>
                <w:rFonts w:hint="eastAsia"/>
                <w:highlight w:val="none"/>
              </w:rPr>
            </w:pPr>
            <w:r>
              <w:rPr>
                <w:rFonts w:hint="eastAsia"/>
                <w:highlight w:val="none"/>
              </w:rPr>
              <w:t>设计和开发的节能措施控制：</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lang w:val="en-US" w:eastAsia="zh-CN"/>
              </w:rPr>
              <w:t>-------</w:t>
            </w:r>
            <w:r>
              <w:rPr>
                <w:rFonts w:hint="eastAsia"/>
                <w:highlight w:val="none"/>
              </w:rPr>
              <w:t xml:space="preserve"> 。</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rPr>
                <w:rFonts w:hint="eastAsia"/>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主要能源使用</w:t>
                  </w:r>
                </w:p>
              </w:tc>
              <w:tc>
                <w:tcPr>
                  <w:tcW w:w="3665" w:type="dxa"/>
                </w:tcPr>
                <w:p>
                  <w:pPr>
                    <w:shd w:val="clear" w:color="auto" w:fill="EBF1DE" w:themeFill="accent3" w:themeFillTint="32"/>
                    <w:rPr>
                      <w:rFonts w:hint="eastAsia"/>
                      <w:highlight w:val="none"/>
                    </w:rPr>
                  </w:pPr>
                  <w:r>
                    <w:rPr>
                      <w:rFonts w:hint="eastAsia"/>
                      <w:highlight w:val="none"/>
                    </w:rPr>
                    <w:t>控制措施</w:t>
                  </w:r>
                </w:p>
              </w:tc>
              <w:tc>
                <w:tcPr>
                  <w:tcW w:w="3265" w:type="dxa"/>
                </w:tcPr>
                <w:p>
                  <w:pPr>
                    <w:shd w:val="clear" w:color="auto" w:fill="EBF1DE" w:themeFill="accent3" w:themeFillTint="32"/>
                    <w:rPr>
                      <w:rFonts w:hint="eastAsia"/>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电的消耗</w:t>
                  </w:r>
                </w:p>
              </w:tc>
              <w:tc>
                <w:tcPr>
                  <w:tcW w:w="3665" w:type="dxa"/>
                </w:tcPr>
                <w:p>
                  <w:pPr>
                    <w:shd w:val="clear" w:color="auto" w:fill="EBF1DE" w:themeFill="accent3" w:themeFillTint="32"/>
                    <w:rPr>
                      <w:rFonts w:hint="default"/>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其他</w:t>
                  </w:r>
                </w:p>
              </w:tc>
              <w:tc>
                <w:tcPr>
                  <w:tcW w:w="3665" w:type="dxa"/>
                </w:tcPr>
                <w:p>
                  <w:pPr>
                    <w:shd w:val="clear" w:color="auto" w:fill="EBF1DE" w:themeFill="accent3" w:themeFillTint="32"/>
                    <w:rPr>
                      <w:rFonts w:hint="eastAsia"/>
                      <w:highlight w:val="none"/>
                    </w:rPr>
                  </w:pPr>
                </w:p>
              </w:tc>
              <w:tc>
                <w:tcPr>
                  <w:tcW w:w="3265" w:type="dxa"/>
                </w:tcPr>
                <w:p>
                  <w:pPr>
                    <w:shd w:val="clear" w:color="auto" w:fill="EBF1DE" w:themeFill="accent3" w:themeFillTint="32"/>
                    <w:rPr>
                      <w:rFonts w:hint="eastAsia"/>
                      <w:highlight w:val="none"/>
                    </w:rPr>
                  </w:pP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rFonts w:hint="eastAsia"/>
                <w:highlight w:val="none"/>
              </w:rPr>
            </w:pPr>
            <w:r>
              <w:rPr>
                <w:rFonts w:hint="eastAsia"/>
                <w:highlight w:val="none"/>
              </w:rPr>
              <w:t>已发生的更改包括：</w:t>
            </w:r>
            <w:r>
              <w:rPr>
                <w:rFonts w:hint="eastAsia"/>
                <w:highlight w:val="none"/>
              </w:rPr>
              <w:sym w:font="Wingdings" w:char="00A8"/>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变更控制：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rFonts w:hint="eastAsia"/>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rFonts w:hint="eastAsia"/>
                <w:highlight w:val="none"/>
              </w:rPr>
            </w:pPr>
            <w:r>
              <w:rPr>
                <w:rFonts w:hint="eastAsia"/>
                <w:highlight w:val="none"/>
              </w:rPr>
              <w:t>组织已分析和评价通过监视和测量获得的适当的数据和信息。</w:t>
            </w:r>
          </w:p>
          <w:p>
            <w:pPr>
              <w:shd w:val="clear" w:color="auto" w:fill="EBF1DE" w:themeFill="accent3" w:themeFillTint="32"/>
              <w:rPr>
                <w:rFonts w:hint="eastAsia"/>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定期（每年） ： </w:t>
            </w:r>
            <w:r>
              <w:rPr>
                <w:rFonts w:hint="eastAsia"/>
                <w:highlight w:val="none"/>
                <w:lang w:val="en-US" w:eastAsia="zh-CN"/>
              </w:rPr>
              <w:t>2020</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6</w:t>
            </w:r>
            <w:r>
              <w:rPr>
                <w:rFonts w:hint="eastAsia"/>
                <w:highlight w:val="none"/>
              </w:rPr>
              <w:t xml:space="preserve"> 日</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特殊情况（法规变化）：       年   月   日</w:t>
            </w:r>
          </w:p>
          <w:p>
            <w:pPr>
              <w:shd w:val="clear" w:color="auto" w:fill="EBF1DE" w:themeFill="accent3" w:themeFillTint="32"/>
              <w:rPr>
                <w:rFonts w:hint="eastAsia"/>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rFonts w:hint="eastAsia"/>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 xml:space="preserve">《能效测试报告》编号：     </w:t>
            </w:r>
            <w:r>
              <w:rPr>
                <w:rFonts w:hint="eastAsia"/>
                <w:highlight w:val="none"/>
                <w:lang w:val="en-US" w:eastAsia="zh-CN"/>
              </w:rPr>
              <w:t>无</w:t>
            </w:r>
            <w:r>
              <w:rPr>
                <w:rFonts w:hint="eastAsia"/>
                <w:highlight w:val="none"/>
              </w:rPr>
              <w:t xml:space="preserve">                           。</w:t>
            </w:r>
          </w:p>
          <w:p>
            <w:pPr>
              <w:shd w:val="clear" w:color="auto" w:fill="EBF1DE" w:themeFill="accent3" w:themeFillTint="32"/>
              <w:rPr>
                <w:rFonts w:hint="eastAsia"/>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 xml:space="preserve">通过年度策划于  </w:t>
            </w:r>
            <w:r>
              <w:rPr>
                <w:rFonts w:hint="eastAsia"/>
                <w:highlight w:val="none"/>
                <w:lang w:val="en-US" w:eastAsia="zh-CN"/>
              </w:rPr>
              <w:t>2021</w:t>
            </w:r>
            <w:r>
              <w:rPr>
                <w:rFonts w:hint="eastAsia"/>
                <w:highlight w:val="none"/>
              </w:rPr>
              <w:t xml:space="preserve">  年 </w:t>
            </w:r>
            <w:r>
              <w:rPr>
                <w:rFonts w:hint="eastAsia"/>
                <w:highlight w:val="none"/>
                <w:lang w:val="en-US" w:eastAsia="zh-CN"/>
              </w:rPr>
              <w:t>3</w:t>
            </w:r>
            <w:r>
              <w:rPr>
                <w:rFonts w:hint="eastAsia"/>
                <w:highlight w:val="none"/>
              </w:rPr>
              <w:t xml:space="preserve">  月 </w:t>
            </w:r>
            <w:r>
              <w:rPr>
                <w:rFonts w:hint="eastAsia"/>
                <w:highlight w:val="none"/>
                <w:lang w:val="en-US" w:eastAsia="zh-CN"/>
              </w:rPr>
              <w:t>20-21</w:t>
            </w:r>
            <w:r>
              <w:rPr>
                <w:rFonts w:hint="eastAsia"/>
                <w:highlight w:val="none"/>
              </w:rPr>
              <w:t xml:space="preserve">  日实施了能源管理体系内部审核，对能源管理体系的符合性和有效性进行了审核。内审发现的 </w:t>
            </w:r>
            <w:r>
              <w:rPr>
                <w:rFonts w:hint="eastAsia"/>
                <w:highlight w:val="none"/>
                <w:lang w:val="en-US" w:eastAsia="zh-CN"/>
              </w:rPr>
              <w:t>0</w:t>
            </w:r>
            <w:r>
              <w:rPr>
                <w:rFonts w:hint="eastAsia"/>
                <w:highlight w:val="none"/>
              </w:rPr>
              <w:t xml:space="preserve"> 项不符合在本次审核前已完成整改。在公司内完成的这些审核是可信的。</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若是组织多场所/临时场所：（按照组织的实际情况选择）</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若是多班次操作：（按照组织的实际情况选择）</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最高管理者已按策划的时间间隔，在  </w:t>
            </w:r>
            <w:r>
              <w:rPr>
                <w:rFonts w:hint="eastAsia"/>
                <w:highlight w:val="none"/>
                <w:lang w:val="en-US" w:eastAsia="zh-CN"/>
              </w:rPr>
              <w:t>2021</w:t>
            </w:r>
            <w:r>
              <w:rPr>
                <w:rFonts w:hint="eastAsia"/>
                <w:highlight w:val="none"/>
              </w:rPr>
              <w:t xml:space="preserve">  年 </w:t>
            </w:r>
            <w:r>
              <w:rPr>
                <w:rFonts w:hint="eastAsia"/>
                <w:highlight w:val="none"/>
                <w:lang w:val="en-US" w:eastAsia="zh-CN"/>
              </w:rPr>
              <w:t>3</w:t>
            </w:r>
            <w:r>
              <w:rPr>
                <w:rFonts w:hint="eastAsia"/>
                <w:highlight w:val="none"/>
              </w:rPr>
              <w:t xml:space="preserve"> 月 </w:t>
            </w:r>
            <w:r>
              <w:rPr>
                <w:rFonts w:hint="eastAsia"/>
                <w:highlight w:val="none"/>
                <w:lang w:val="en-US" w:eastAsia="zh-CN"/>
              </w:rPr>
              <w:t>25</w:t>
            </w:r>
            <w:r>
              <w:rPr>
                <w:rFonts w:hint="eastAsia"/>
                <w:highlight w:val="none"/>
              </w:rPr>
              <w:t xml:space="preserve">  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p>
    <w:tbl>
      <w:tblPr>
        <w:tblStyle w:val="10"/>
        <w:tblW w:w="9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14"/>
        <w:gridCol w:w="764"/>
        <w:gridCol w:w="773"/>
        <w:gridCol w:w="700"/>
        <w:gridCol w:w="763"/>
        <w:gridCol w:w="746"/>
        <w:gridCol w:w="73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4.2</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4.3</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4.4</w:t>
            </w: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5.1</w:t>
            </w: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5.2</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5.3</w:t>
            </w: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6.1</w:t>
            </w: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6.2</w:t>
            </w: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3</w:t>
            </w:r>
          </w:p>
        </w:tc>
        <w:tc>
          <w:tcPr>
            <w:tcW w:w="682"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80" w:type="dxa"/>
            <w:shd w:val="clear" w:color="auto" w:fill="EBF1DE" w:themeFill="accent3" w:themeFillTint="32"/>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6.4</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6.5</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6.6</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7.1</w:t>
            </w:r>
          </w:p>
        </w:tc>
        <w:tc>
          <w:tcPr>
            <w:tcW w:w="773"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7.2</w:t>
            </w:r>
          </w:p>
        </w:tc>
        <w:tc>
          <w:tcPr>
            <w:tcW w:w="700"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7.3</w:t>
            </w:r>
          </w:p>
        </w:tc>
        <w:tc>
          <w:tcPr>
            <w:tcW w:w="763"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7.4</w:t>
            </w:r>
          </w:p>
        </w:tc>
        <w:tc>
          <w:tcPr>
            <w:tcW w:w="746"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7.5</w:t>
            </w: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8.1</w:t>
            </w: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rPr>
            </w:pP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8.3</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9.1</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9.2</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9.3</w:t>
            </w:r>
          </w:p>
        </w:tc>
        <w:tc>
          <w:tcPr>
            <w:tcW w:w="773"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rPr>
              <w:t>10</w:t>
            </w: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lang w:val="en-US" w:eastAsia="zh-CN"/>
              </w:rPr>
              <w:t>10.2</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80" w:type="dxa"/>
            <w:shd w:val="clear" w:color="auto" w:fill="EBF1DE" w:themeFill="accent3" w:themeFillTint="32"/>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 xml:space="preserve">*评价: </w:t>
      </w:r>
      <w:r>
        <w:rPr>
          <w:rFonts w:hint="eastAsia"/>
          <w:highlight w:val="none"/>
        </w:rPr>
        <w:tab/>
      </w:r>
      <w:r>
        <w:rPr>
          <w:rFonts w:hint="eastAsia"/>
          <w:highlight w:val="none"/>
        </w:rPr>
        <w:t>1 = 符合</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2 = 这次审核没审</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 xml:space="preserve">3 = 失效/不符合(参见不符合报告)  </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4 = 不适用</w:t>
      </w:r>
    </w:p>
    <w:p>
      <w:pPr>
        <w:shd w:val="clear" w:color="auto" w:fill="EBF1DE" w:themeFill="accent3" w:themeFillTint="32"/>
        <w:rPr>
          <w:rFonts w:hint="eastAsia"/>
          <w:highlight w:val="none"/>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7" w:name="_Hlk8555230"/>
    <w:r>
      <w:drawing>
        <wp:anchor distT="0" distB="0" distL="114300" distR="114300" simplePos="0" relativeHeight="251660288"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3166745</wp:posOffset>
              </wp:positionH>
              <wp:positionV relativeFrom="paragraph">
                <wp:posOffset>66675</wp:posOffset>
              </wp:positionV>
              <wp:extent cx="2084070" cy="256540"/>
              <wp:effectExtent l="0" t="0" r="11430" b="10160"/>
              <wp:wrapNone/>
              <wp:docPr id="4"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1312;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DyZ5I/0QEAAI4DAAAOAAAAAAAAAAEAIAAA&#10;ACUBAABkcnMvZTJvRG9jLnhtbFBLBQYAAAAABgAGAFkBAABoBQ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7"/>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926AE6"/>
    <w:rsid w:val="04BF28DC"/>
    <w:rsid w:val="04F253AD"/>
    <w:rsid w:val="04FE5AF0"/>
    <w:rsid w:val="05DA62DB"/>
    <w:rsid w:val="06280BA3"/>
    <w:rsid w:val="066E7CA6"/>
    <w:rsid w:val="06E814B3"/>
    <w:rsid w:val="07247F07"/>
    <w:rsid w:val="07453E91"/>
    <w:rsid w:val="078F5AA5"/>
    <w:rsid w:val="07D6127C"/>
    <w:rsid w:val="084D40F7"/>
    <w:rsid w:val="085D187D"/>
    <w:rsid w:val="093C4240"/>
    <w:rsid w:val="09713483"/>
    <w:rsid w:val="09B63CA5"/>
    <w:rsid w:val="09D154C9"/>
    <w:rsid w:val="09DB7BDC"/>
    <w:rsid w:val="09F41A70"/>
    <w:rsid w:val="0ABE7597"/>
    <w:rsid w:val="0B011C95"/>
    <w:rsid w:val="0B585209"/>
    <w:rsid w:val="0B7B3113"/>
    <w:rsid w:val="0BEC6006"/>
    <w:rsid w:val="0C462D5C"/>
    <w:rsid w:val="0C897635"/>
    <w:rsid w:val="0CF70AD5"/>
    <w:rsid w:val="0DC61A68"/>
    <w:rsid w:val="0DCF1171"/>
    <w:rsid w:val="0E4F6FC4"/>
    <w:rsid w:val="0E7E3CB0"/>
    <w:rsid w:val="0F6D45A9"/>
    <w:rsid w:val="102941B5"/>
    <w:rsid w:val="10CE66A2"/>
    <w:rsid w:val="11610717"/>
    <w:rsid w:val="116620D4"/>
    <w:rsid w:val="117D5C2C"/>
    <w:rsid w:val="12E87EE4"/>
    <w:rsid w:val="13B33091"/>
    <w:rsid w:val="13CE3A28"/>
    <w:rsid w:val="141B5992"/>
    <w:rsid w:val="14991668"/>
    <w:rsid w:val="1532327D"/>
    <w:rsid w:val="15805901"/>
    <w:rsid w:val="15B731A0"/>
    <w:rsid w:val="168C2F3F"/>
    <w:rsid w:val="184E1945"/>
    <w:rsid w:val="18AA7CD2"/>
    <w:rsid w:val="18C04DA6"/>
    <w:rsid w:val="1914584E"/>
    <w:rsid w:val="19C9634C"/>
    <w:rsid w:val="19F41442"/>
    <w:rsid w:val="1A7C511D"/>
    <w:rsid w:val="1B0E7427"/>
    <w:rsid w:val="1B123CDB"/>
    <w:rsid w:val="1B27032A"/>
    <w:rsid w:val="1B3D6AD2"/>
    <w:rsid w:val="1C440198"/>
    <w:rsid w:val="1CCA7E2F"/>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7C8792A"/>
    <w:rsid w:val="282D2075"/>
    <w:rsid w:val="287D37C7"/>
    <w:rsid w:val="294B2CEA"/>
    <w:rsid w:val="298266E7"/>
    <w:rsid w:val="298E75E3"/>
    <w:rsid w:val="29A5000B"/>
    <w:rsid w:val="2A351B1D"/>
    <w:rsid w:val="2A4B433E"/>
    <w:rsid w:val="2AAA2DEF"/>
    <w:rsid w:val="2ABD43D7"/>
    <w:rsid w:val="2B59267F"/>
    <w:rsid w:val="2C9C5862"/>
    <w:rsid w:val="2CAF7268"/>
    <w:rsid w:val="2CD15CF9"/>
    <w:rsid w:val="2CDC1CAC"/>
    <w:rsid w:val="2CE76A45"/>
    <w:rsid w:val="2D312279"/>
    <w:rsid w:val="2D8F5297"/>
    <w:rsid w:val="2D9D2412"/>
    <w:rsid w:val="2DBB15EE"/>
    <w:rsid w:val="2E096CEE"/>
    <w:rsid w:val="2E690C8B"/>
    <w:rsid w:val="2EBA64CC"/>
    <w:rsid w:val="2EF93BE5"/>
    <w:rsid w:val="2EFC2199"/>
    <w:rsid w:val="2F4E7DF1"/>
    <w:rsid w:val="2F691172"/>
    <w:rsid w:val="2F8C189E"/>
    <w:rsid w:val="315D2087"/>
    <w:rsid w:val="315D3D19"/>
    <w:rsid w:val="321A535A"/>
    <w:rsid w:val="33217059"/>
    <w:rsid w:val="33762162"/>
    <w:rsid w:val="3433543C"/>
    <w:rsid w:val="359F3DC7"/>
    <w:rsid w:val="36966F0E"/>
    <w:rsid w:val="37130289"/>
    <w:rsid w:val="37741396"/>
    <w:rsid w:val="38443A10"/>
    <w:rsid w:val="387C56EF"/>
    <w:rsid w:val="38802466"/>
    <w:rsid w:val="390A1495"/>
    <w:rsid w:val="390C6928"/>
    <w:rsid w:val="39231D36"/>
    <w:rsid w:val="39245C09"/>
    <w:rsid w:val="3A2B65EA"/>
    <w:rsid w:val="3ACF0C29"/>
    <w:rsid w:val="3C6210A8"/>
    <w:rsid w:val="3CF27344"/>
    <w:rsid w:val="3EAB3520"/>
    <w:rsid w:val="3EAD396E"/>
    <w:rsid w:val="3F0F4FB2"/>
    <w:rsid w:val="3FA04660"/>
    <w:rsid w:val="401B73D5"/>
    <w:rsid w:val="414E4D29"/>
    <w:rsid w:val="41847DAD"/>
    <w:rsid w:val="437213F6"/>
    <w:rsid w:val="43C84D1D"/>
    <w:rsid w:val="43F86D39"/>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07327E"/>
    <w:rsid w:val="4B4A3A22"/>
    <w:rsid w:val="4B6704D7"/>
    <w:rsid w:val="4BA55DEE"/>
    <w:rsid w:val="4BB00240"/>
    <w:rsid w:val="4BC53AE2"/>
    <w:rsid w:val="4C8978AB"/>
    <w:rsid w:val="4DE97690"/>
    <w:rsid w:val="4E0062C7"/>
    <w:rsid w:val="4E462A11"/>
    <w:rsid w:val="4F676896"/>
    <w:rsid w:val="4FB009AF"/>
    <w:rsid w:val="50164862"/>
    <w:rsid w:val="504B3A24"/>
    <w:rsid w:val="515133D4"/>
    <w:rsid w:val="5187429B"/>
    <w:rsid w:val="51E569AA"/>
    <w:rsid w:val="520A3F74"/>
    <w:rsid w:val="524317A1"/>
    <w:rsid w:val="5278350D"/>
    <w:rsid w:val="5315050D"/>
    <w:rsid w:val="532B7C93"/>
    <w:rsid w:val="53C17238"/>
    <w:rsid w:val="54473616"/>
    <w:rsid w:val="54550C9C"/>
    <w:rsid w:val="55232F3D"/>
    <w:rsid w:val="557A1D0B"/>
    <w:rsid w:val="561B04F2"/>
    <w:rsid w:val="566804B5"/>
    <w:rsid w:val="56711D38"/>
    <w:rsid w:val="56EB7DFC"/>
    <w:rsid w:val="57036261"/>
    <w:rsid w:val="573963E7"/>
    <w:rsid w:val="57540135"/>
    <w:rsid w:val="57605AAE"/>
    <w:rsid w:val="57717409"/>
    <w:rsid w:val="57F511B5"/>
    <w:rsid w:val="58012E89"/>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5F7366E2"/>
    <w:rsid w:val="601122FA"/>
    <w:rsid w:val="608163D5"/>
    <w:rsid w:val="60B2476A"/>
    <w:rsid w:val="60EE6F87"/>
    <w:rsid w:val="611E380B"/>
    <w:rsid w:val="625C2B78"/>
    <w:rsid w:val="630453E7"/>
    <w:rsid w:val="63185A5A"/>
    <w:rsid w:val="634A5006"/>
    <w:rsid w:val="63870057"/>
    <w:rsid w:val="642E715A"/>
    <w:rsid w:val="64600B31"/>
    <w:rsid w:val="6526621F"/>
    <w:rsid w:val="6551044C"/>
    <w:rsid w:val="65921A6D"/>
    <w:rsid w:val="66FE3A08"/>
    <w:rsid w:val="67972F1E"/>
    <w:rsid w:val="680C6625"/>
    <w:rsid w:val="6A173F70"/>
    <w:rsid w:val="6A524488"/>
    <w:rsid w:val="6A804EF2"/>
    <w:rsid w:val="6B480735"/>
    <w:rsid w:val="6BDC6BC4"/>
    <w:rsid w:val="6CC73384"/>
    <w:rsid w:val="6D6D0B45"/>
    <w:rsid w:val="6DD62184"/>
    <w:rsid w:val="6E890C0D"/>
    <w:rsid w:val="6EA66863"/>
    <w:rsid w:val="6EAC5CB6"/>
    <w:rsid w:val="6F8557CC"/>
    <w:rsid w:val="70234DFB"/>
    <w:rsid w:val="70B15E4D"/>
    <w:rsid w:val="722263AA"/>
    <w:rsid w:val="72301086"/>
    <w:rsid w:val="724E4C54"/>
    <w:rsid w:val="727F78E4"/>
    <w:rsid w:val="72BB1022"/>
    <w:rsid w:val="73084835"/>
    <w:rsid w:val="733A7128"/>
    <w:rsid w:val="73442687"/>
    <w:rsid w:val="73701AB5"/>
    <w:rsid w:val="738A49B5"/>
    <w:rsid w:val="73E4715F"/>
    <w:rsid w:val="74007BC6"/>
    <w:rsid w:val="742959A7"/>
    <w:rsid w:val="74485068"/>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E024A3"/>
    <w:rsid w:val="7DFD659E"/>
    <w:rsid w:val="7EC04826"/>
    <w:rsid w:val="7EC172D3"/>
    <w:rsid w:val="7EC3411C"/>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spacing w:line="400" w:lineRule="atLeast"/>
      <w:jc w:val="center"/>
      <w:outlineLvl w:val="1"/>
    </w:pPr>
    <w:rPr>
      <w:spacing w:val="8"/>
      <w:sz w:val="36"/>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unhideWhenUsed/>
    <w:qFormat/>
    <w:uiPriority w:val="99"/>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48</TotalTime>
  <ScaleCrop>false</ScaleCrop>
  <LinksUpToDate>false</LinksUpToDate>
  <CharactersWithSpaces>31559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2021-05-13T08:34:49Z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18B948C73040449E8F32FFD29FBEFFB5</vt:lpwstr>
  </property>
</Properties>
</file>