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23305" cy="8662670"/>
            <wp:effectExtent l="0" t="0" r="10795" b="11430"/>
            <wp:docPr id="2" name="图片 2" descr="新文档 2021-05-11 15.03.2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5-11 15.03.20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866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939" w:tblpY="642"/>
        <w:tblOverlap w:val="never"/>
        <w:tblW w:w="10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281"/>
        <w:gridCol w:w="1278"/>
        <w:gridCol w:w="567"/>
        <w:gridCol w:w="1134"/>
        <w:gridCol w:w="284"/>
        <w:gridCol w:w="425"/>
        <w:gridCol w:w="425"/>
        <w:gridCol w:w="351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深州市华诚丝网制造有限公司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0403-2021-QEO</w:t>
            </w:r>
            <w:bookmarkEnd w:id="1"/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安松</w:t>
            </w:r>
            <w:bookmarkEnd w:id="5"/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18812080000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245971846@qq.com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="宋体" w:hAnsi="宋体" w:cs="黑体"/>
                <w:sz w:val="21"/>
                <w:szCs w:val="21"/>
              </w:rPr>
              <w:t>安玉红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E：荷兰网、电焊网、网片、公路铁路隔离栅的生产所涉及场所的相关环境管理活动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O：荷兰网、电焊网、网片、公路铁路隔离栅的生产所涉及场所的相关职业健康安全管理活动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Q：荷兰网、电焊网、网片、公路铁路隔离栅的生产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E：17.12.03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O：17.12.03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Q：17.12.03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Q：GB/T19001-2016/ISO9001:2015,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24001-2016/ISO14001:2015,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2021年05月03日 上午至2021年05月03日 上午 (共0.5天)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E:17.12.03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O:17.12.03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Q:17.12.03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E:17.12.03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Q:17.12.03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Q:17.12.03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刘红杰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Q:实习审核员</w:t>
            </w:r>
          </w:p>
        </w:tc>
        <w:tc>
          <w:tcPr>
            <w:tcW w:w="29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15801270410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ISC-281767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22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2021.4.30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Cs/>
          <w:sz w:val="28"/>
          <w:szCs w:val="28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2021.5.3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CD审核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A审核O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B审核E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CD审核</w:t>
            </w:r>
            <w:r>
              <w:rPr>
                <w:rFonts w:hint="eastAsia"/>
                <w:sz w:val="21"/>
                <w:szCs w:val="21"/>
              </w:rPr>
              <w:t>Q7.1.6/7.5；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CD审核</w:t>
            </w:r>
            <w:r>
              <w:rPr>
                <w:rFonts w:hint="eastAsia"/>
                <w:sz w:val="21"/>
                <w:szCs w:val="21"/>
              </w:rPr>
              <w:t>Q8.1/8.5.1；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7.1.3/7.1.4/7.1.5/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Cs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6E7DB9"/>
    <w:rsid w:val="686652DE"/>
    <w:rsid w:val="74BB6A67"/>
    <w:rsid w:val="7C6F1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2021-05-11T08:10:57Z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D215061E30674FF38E6E24E0147E8ECA</vt:lpwstr>
  </property>
</Properties>
</file>