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bookmarkStart w:id="0" w:name="合同编号"/>
      <w:r>
        <w:rPr>
          <w:rFonts w:hint="eastAsia" w:ascii="宋体" w:hAnsi="宋体"/>
          <w:sz w:val="18"/>
        </w:rPr>
        <w:t xml:space="preserve"> 编  号：</w:t>
      </w:r>
      <w:r>
        <w:rPr>
          <w:szCs w:val="44"/>
        </w:rPr>
        <w:t>0638-2019-Q</w:t>
      </w:r>
      <w:r>
        <w:rPr>
          <w:rFonts w:hint="eastAsia"/>
          <w:szCs w:val="44"/>
        </w:rPr>
        <w:t>-2021</w:t>
      </w:r>
      <w:bookmarkEnd w:id="0"/>
      <w:r>
        <w:rPr>
          <w:szCs w:val="44"/>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afterLines="30"/>
        <w:ind w:firstLine="321" w:firstLineChars="100"/>
        <w:rPr>
          <w:rFonts w:hint="eastAsia" w:ascii="楷体" w:hAnsi="楷体" w:eastAsia="楷体"/>
          <w:b/>
          <w:color w:val="000000"/>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r>
        <w:rPr>
          <w:rFonts w:ascii="楷体" w:hAnsi="楷体" w:eastAsia="楷体"/>
          <w:b/>
          <w:color w:val="000000" w:themeColor="text1"/>
          <w:sz w:val="32"/>
          <w:szCs w:val="32"/>
          <w:u w:val="single"/>
        </w:rPr>
        <w:t>四川康利达包装有限公司</w:t>
      </w:r>
    </w:p>
    <w:p>
      <w:pPr>
        <w:snapToGrid w:val="0"/>
        <w:spacing w:afterLines="30"/>
        <w:ind w:firstLine="321" w:firstLineChars="100"/>
        <w:rPr>
          <w:rFonts w:hint="eastAsia" w:ascii="楷体" w:hAnsi="楷体" w:eastAsia="楷体"/>
          <w:b/>
          <w:color w:val="000000"/>
          <w:sz w:val="32"/>
          <w:szCs w:val="32"/>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hint="eastAsia"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 1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Style w:val="11"/>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numPr>
          <w:ilvl w:val="0"/>
          <w:numId w:val="1"/>
        </w:numPr>
        <w:rPr>
          <w:rFonts w:hint="eastAsia" w:ascii="宋体" w:hAnsi="宋体"/>
          <w:b/>
          <w:color w:val="000000"/>
          <w:sz w:val="26"/>
          <w:szCs w:val="26"/>
        </w:rPr>
      </w:pPr>
      <w:r>
        <w:rPr>
          <w:rFonts w:hint="eastAsia" w:ascii="宋体" w:hAnsi="宋体"/>
          <w:b/>
          <w:color w:val="000000"/>
          <w:sz w:val="26"/>
          <w:szCs w:val="26"/>
        </w:rPr>
        <w:t>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14.02.02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____</w:t>
      </w:r>
    </w:p>
    <w:p>
      <w:pPr>
        <w:tabs>
          <w:tab w:val="left" w:pos="645"/>
        </w:tabs>
        <w:rPr>
          <w:b/>
          <w:sz w:val="21"/>
          <w:szCs w:val="21"/>
        </w:rPr>
      </w:pPr>
      <w:r>
        <w:rPr>
          <w:rFonts w:hint="eastAsia"/>
          <w:b/>
          <w:sz w:val="21"/>
          <w:szCs w:val="21"/>
          <w:lang w:eastAsia="zh-CN"/>
        </w:rPr>
        <w:t>☑</w:t>
      </w:r>
      <w:r>
        <w:rPr>
          <w:rFonts w:hint="eastAsia"/>
          <w:b/>
          <w:sz w:val="21"/>
          <w:szCs w:val="21"/>
        </w:rPr>
        <w:t>恢复认证注册资格：____</w:t>
      </w:r>
      <w:r>
        <w:rPr>
          <w:rFonts w:hint="eastAsia"/>
          <w:b/>
          <w:sz w:val="21"/>
          <w:szCs w:val="21"/>
          <w:u w:val="single"/>
        </w:rPr>
        <w:t>监督1</w:t>
      </w:r>
      <w:r>
        <w:rPr>
          <w:rFonts w:hint="eastAsia"/>
          <w:b/>
          <w:sz w:val="21"/>
          <w:szCs w:val="21"/>
        </w:rPr>
        <w:t>______</w:t>
      </w:r>
    </w:p>
    <w:p>
      <w:pPr>
        <w:tabs>
          <w:tab w:val="left" w:pos="645"/>
          <w:tab w:val="left" w:pos="7303"/>
        </w:tabs>
        <w:rPr>
          <w:rFonts w:hint="eastAsia" w:eastAsia="宋体"/>
          <w:b/>
          <w:sz w:val="21"/>
          <w:szCs w:val="21"/>
          <w:lang w:eastAsia="zh-CN"/>
        </w:rPr>
      </w:pPr>
      <w:r>
        <w:rPr>
          <w:rFonts w:hint="eastAsia"/>
          <w:b/>
          <w:sz w:val="21"/>
          <w:szCs w:val="21"/>
        </w:rPr>
        <w:t>□扩大认证范围 ：</w:t>
      </w:r>
      <w:r>
        <w:rPr>
          <w:rFonts w:hint="eastAsia"/>
          <w:b/>
          <w:sz w:val="21"/>
          <w:szCs w:val="21"/>
          <w:lang w:eastAsia="zh-CN"/>
        </w:rPr>
        <w:tab/>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2"/>
        </w:numPr>
        <w:tabs>
          <w:tab w:val="left" w:pos="645"/>
        </w:tabs>
        <w:rPr>
          <w:b/>
          <w:sz w:val="26"/>
          <w:szCs w:val="26"/>
        </w:rPr>
      </w:pPr>
      <w:r>
        <w:rPr>
          <w:rFonts w:hint="eastAsia"/>
          <w:b/>
          <w:sz w:val="26"/>
          <w:szCs w:val="26"/>
        </w:rPr>
        <w:t>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56"/>
        <w:gridCol w:w="1910"/>
        <w:gridCol w:w="1109"/>
        <w:gridCol w:w="1705"/>
        <w:gridCol w:w="158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97"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24" w:type="dxa"/>
            <w:gridSpan w:val="3"/>
          </w:tcPr>
          <w:p>
            <w:pPr>
              <w:spacing w:line="260" w:lineRule="exact"/>
              <w:rPr>
                <w:rFonts w:ascii="宋体"/>
                <w:b/>
                <w:color w:val="FF0000"/>
                <w:sz w:val="21"/>
              </w:rPr>
            </w:pPr>
            <w:bookmarkStart w:id="11" w:name="组织名称Add"/>
            <w:r>
              <w:rPr>
                <w:rFonts w:ascii="宋体"/>
                <w:b/>
                <w:sz w:val="21"/>
              </w:rPr>
              <w:t>四川康利达包装有限公司</w:t>
            </w:r>
            <w:bookmarkEnd w:id="11"/>
          </w:p>
        </w:tc>
        <w:tc>
          <w:tcPr>
            <w:tcW w:w="1585"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97" w:type="dxa"/>
            <w:gridSpan w:val="2"/>
            <w:vAlign w:val="center"/>
          </w:tcPr>
          <w:p>
            <w:pPr>
              <w:jc w:val="center"/>
              <w:rPr>
                <w:b/>
                <w:sz w:val="16"/>
                <w:szCs w:val="16"/>
              </w:rPr>
            </w:pPr>
            <w:r>
              <w:rPr>
                <w:rFonts w:hint="eastAsia" w:ascii="宋体" w:hAnsi="宋体"/>
                <w:b/>
                <w:sz w:val="21"/>
                <w:szCs w:val="21"/>
              </w:rPr>
              <w:t>注册地址</w:t>
            </w:r>
          </w:p>
        </w:tc>
        <w:tc>
          <w:tcPr>
            <w:tcW w:w="4724" w:type="dxa"/>
            <w:gridSpan w:val="3"/>
          </w:tcPr>
          <w:p>
            <w:pPr>
              <w:rPr>
                <w:rFonts w:ascii="宋体"/>
                <w:b/>
                <w:sz w:val="21"/>
              </w:rPr>
            </w:pPr>
            <w:bookmarkStart w:id="12" w:name="注册地址"/>
            <w:r>
              <w:rPr>
                <w:rFonts w:ascii="宋体"/>
                <w:b/>
                <w:sz w:val="21"/>
              </w:rPr>
              <w:t>四川省德阳市高新技术产业园区天台山南路66号</w:t>
            </w:r>
            <w:bookmarkEnd w:id="12"/>
          </w:p>
        </w:tc>
        <w:tc>
          <w:tcPr>
            <w:tcW w:w="1585"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97" w:type="dxa"/>
            <w:gridSpan w:val="2"/>
            <w:vAlign w:val="center"/>
          </w:tcPr>
          <w:p>
            <w:pPr>
              <w:jc w:val="center"/>
              <w:rPr>
                <w:rFonts w:ascii="宋体"/>
                <w:b/>
                <w:sz w:val="21"/>
                <w:szCs w:val="21"/>
              </w:rPr>
            </w:pPr>
            <w:r>
              <w:rPr>
                <w:rFonts w:hint="eastAsia" w:ascii="宋体" w:hAnsi="宋体"/>
                <w:b/>
                <w:sz w:val="21"/>
                <w:szCs w:val="21"/>
              </w:rPr>
              <w:t>经营地址</w:t>
            </w:r>
          </w:p>
        </w:tc>
        <w:tc>
          <w:tcPr>
            <w:tcW w:w="4724" w:type="dxa"/>
            <w:gridSpan w:val="3"/>
          </w:tcPr>
          <w:p>
            <w:pPr>
              <w:rPr>
                <w:rFonts w:ascii="宋体"/>
                <w:b/>
                <w:sz w:val="21"/>
              </w:rPr>
            </w:pPr>
            <w:bookmarkStart w:id="14" w:name="办公地址"/>
            <w:r>
              <w:rPr>
                <w:rFonts w:ascii="宋体"/>
                <w:b/>
                <w:sz w:val="21"/>
              </w:rPr>
              <w:t>四川省德阳市高新技术产业园区天台山南路66号</w:t>
            </w:r>
            <w:bookmarkEnd w:id="14"/>
          </w:p>
        </w:tc>
        <w:tc>
          <w:tcPr>
            <w:tcW w:w="1585"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97"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24" w:type="dxa"/>
            <w:gridSpan w:val="3"/>
          </w:tcPr>
          <w:p>
            <w:pPr>
              <w:rPr>
                <w:rFonts w:ascii="宋体"/>
                <w:b/>
                <w:sz w:val="21"/>
              </w:rPr>
            </w:pPr>
            <w:bookmarkStart w:id="16" w:name="生产地址Add"/>
            <w:r>
              <w:rPr>
                <w:rFonts w:ascii="宋体"/>
                <w:b/>
                <w:sz w:val="21"/>
              </w:rPr>
              <w:t>四川省德阳市高新技术产业园区天台山南路66号</w:t>
            </w:r>
            <w:bookmarkEnd w:id="16"/>
          </w:p>
        </w:tc>
        <w:tc>
          <w:tcPr>
            <w:tcW w:w="1585"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97" w:type="dxa"/>
            <w:gridSpan w:val="2"/>
            <w:vAlign w:val="center"/>
          </w:tcPr>
          <w:p>
            <w:pPr>
              <w:jc w:val="center"/>
              <w:rPr>
                <w:rFonts w:ascii="宋体"/>
                <w:b/>
                <w:sz w:val="21"/>
              </w:rPr>
            </w:pPr>
            <w:r>
              <w:rPr>
                <w:rFonts w:hint="eastAsia" w:ascii="宋体" w:hAnsi="宋体"/>
                <w:b/>
                <w:sz w:val="21"/>
              </w:rPr>
              <w:t>联系人</w:t>
            </w:r>
          </w:p>
        </w:tc>
        <w:tc>
          <w:tcPr>
            <w:tcW w:w="1910" w:type="dxa"/>
          </w:tcPr>
          <w:p>
            <w:pPr>
              <w:rPr>
                <w:rFonts w:ascii="宋体"/>
                <w:b/>
                <w:sz w:val="21"/>
              </w:rPr>
            </w:pPr>
            <w:bookmarkStart w:id="18" w:name="联系人"/>
            <w:r>
              <w:rPr>
                <w:rFonts w:ascii="宋体"/>
                <w:b/>
                <w:sz w:val="21"/>
              </w:rPr>
              <w:t>张政</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705" w:type="dxa"/>
            <w:vAlign w:val="center"/>
          </w:tcPr>
          <w:p>
            <w:pPr>
              <w:jc w:val="center"/>
              <w:rPr>
                <w:rFonts w:ascii="宋体"/>
                <w:b/>
                <w:sz w:val="21"/>
              </w:rPr>
            </w:pPr>
            <w:bookmarkStart w:id="19" w:name="联系人电话Add"/>
            <w:r>
              <w:rPr>
                <w:rFonts w:ascii="宋体"/>
                <w:b/>
                <w:sz w:val="21"/>
              </w:rPr>
              <w:t>15503232345</w:t>
            </w:r>
            <w:bookmarkEnd w:id="19"/>
          </w:p>
        </w:tc>
        <w:tc>
          <w:tcPr>
            <w:tcW w:w="1585"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7"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910" w:type="dxa"/>
          </w:tcPr>
          <w:p>
            <w:pPr>
              <w:rPr>
                <w:rFonts w:ascii="宋体" w:hAnsi="宋体"/>
                <w:b/>
                <w:sz w:val="21"/>
                <w:szCs w:val="21"/>
              </w:rPr>
            </w:pPr>
            <w:bookmarkStart w:id="21" w:name="法人"/>
            <w:r>
              <w:rPr>
                <w:rFonts w:ascii="宋体" w:hAnsi="宋体"/>
                <w:b/>
                <w:sz w:val="21"/>
                <w:szCs w:val="21"/>
              </w:rPr>
              <w:t>张叶一</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705" w:type="dxa"/>
          </w:tcPr>
          <w:p>
            <w:pPr>
              <w:rPr>
                <w:rFonts w:ascii="宋体" w:hAnsi="宋体"/>
                <w:b/>
                <w:sz w:val="21"/>
                <w:szCs w:val="21"/>
              </w:rPr>
            </w:pPr>
          </w:p>
        </w:tc>
        <w:tc>
          <w:tcPr>
            <w:tcW w:w="1585"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唐海红</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97"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19" w:type="dxa"/>
            <w:gridSpan w:val="2"/>
            <w:vAlign w:val="center"/>
          </w:tcPr>
          <w:p>
            <w:pPr>
              <w:rPr>
                <w:rFonts w:ascii="宋体" w:hAnsi="宋体"/>
                <w:b/>
                <w:sz w:val="21"/>
                <w:szCs w:val="21"/>
              </w:rPr>
            </w:pPr>
            <w:bookmarkStart w:id="23" w:name="审核日期"/>
            <w:r>
              <w:rPr>
                <w:rFonts w:ascii="宋体" w:hAnsi="宋体"/>
                <w:b/>
                <w:sz w:val="21"/>
                <w:szCs w:val="21"/>
              </w:rPr>
              <w:t>2021年04月29日 上午至2021年04月29日 下午</w:t>
            </w:r>
            <w:bookmarkEnd w:id="23"/>
          </w:p>
        </w:tc>
        <w:tc>
          <w:tcPr>
            <w:tcW w:w="1705" w:type="dxa"/>
            <w:vAlign w:val="center"/>
          </w:tcPr>
          <w:p>
            <w:pPr>
              <w:rPr>
                <w:rFonts w:ascii="宋体" w:hAnsi="宋体"/>
                <w:b/>
                <w:sz w:val="21"/>
                <w:szCs w:val="21"/>
              </w:rPr>
            </w:pPr>
            <w:r>
              <w:rPr>
                <w:rFonts w:hint="eastAsia" w:ascii="宋体" w:hAnsi="宋体"/>
                <w:b/>
                <w:sz w:val="21"/>
                <w:szCs w:val="21"/>
              </w:rPr>
              <w:t>一体化审核</w:t>
            </w:r>
          </w:p>
        </w:tc>
        <w:tc>
          <w:tcPr>
            <w:tcW w:w="3085"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997"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809" w:type="dxa"/>
            <w:gridSpan w:val="5"/>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资质范围内食品用塑料包装（塑料瓶、其他类塑料瓶盖）生产</w:t>
            </w:r>
            <w:r>
              <w:rPr>
                <w:rFonts w:hint="eastAsia" w:ascii="宋体" w:hAnsi="宋体"/>
              </w:rPr>
              <w:t xml:space="preserve"> </w:t>
            </w: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956"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809"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97"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10" w:type="dxa"/>
          </w:tcPr>
          <w:p>
            <w:pPr>
              <w:spacing w:line="260" w:lineRule="exact"/>
              <w:rPr>
                <w:rFonts w:ascii="宋体" w:hAnsi="宋体"/>
                <w:b/>
                <w:sz w:val="21"/>
                <w:szCs w:val="21"/>
              </w:rPr>
            </w:pPr>
            <w:bookmarkStart w:id="28" w:name="专业代码"/>
            <w:r>
              <w:rPr>
                <w:rFonts w:ascii="宋体" w:hAnsi="宋体"/>
                <w:b/>
                <w:sz w:val="21"/>
                <w:szCs w:val="21"/>
              </w:rPr>
              <w:t>14.02.02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705"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2023.4.19</w:t>
            </w:r>
          </w:p>
        </w:tc>
        <w:tc>
          <w:tcPr>
            <w:tcW w:w="1585"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eastAsia="宋体"/>
                <w:b/>
                <w:sz w:val="21"/>
                <w:lang w:eastAsia="zh-CN"/>
              </w:rPr>
            </w:pPr>
            <w:r>
              <w:rPr>
                <w:rFonts w:hint="eastAsia" w:ascii="宋体" w:hAnsi="宋体"/>
                <w:b/>
                <w:sz w:val="21"/>
                <w:szCs w:val="21"/>
                <w:lang w:val="en-US" w:eastAsia="zh-CN"/>
              </w:rPr>
              <w:t xml:space="preserve"> 2019 年 12 月 26日至 2019 年 12 月 27日</w:t>
            </w:r>
          </w:p>
        </w:tc>
      </w:tr>
    </w:tbl>
    <w:p>
      <w:pPr>
        <w:numPr>
          <w:ilvl w:val="0"/>
          <w:numId w:val="0"/>
        </w:num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04</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29" w:name="组织名称"/>
            <w:r>
              <w:rPr>
                <w:rFonts w:hint="eastAsia" w:ascii="宋体" w:hAnsi="宋体" w:cs="宋体"/>
                <w:sz w:val="21"/>
                <w:szCs w:val="21"/>
              </w:rPr>
              <w:t>四川康利达包装有限公司</w:t>
            </w:r>
            <w:bookmarkEnd w:id="29"/>
            <w:r>
              <w:rPr>
                <w:rFonts w:hint="eastAsia" w:ascii="宋体" w:hAnsi="宋体" w:cs="宋体"/>
                <w:sz w:val="21"/>
                <w:szCs w:val="21"/>
              </w:rPr>
              <w:t>是一家专业从事</w:t>
            </w:r>
            <w:bookmarkStart w:id="30" w:name="审核范围"/>
            <w:r>
              <w:rPr>
                <w:rFonts w:hint="eastAsia" w:ascii="宋体" w:hAnsi="宋体" w:cs="宋体"/>
                <w:sz w:val="21"/>
                <w:szCs w:val="21"/>
              </w:rPr>
              <w:t>资质范围内食品用塑料包装（塑料瓶、其他类塑料瓶盖）生产</w:t>
            </w:r>
            <w:bookmarkEnd w:id="30"/>
            <w:r>
              <w:rPr>
                <w:rFonts w:hint="eastAsia" w:ascii="宋体" w:hAnsi="宋体" w:cs="宋体"/>
                <w:sz w:val="21"/>
                <w:szCs w:val="21"/>
                <w:lang w:eastAsia="zh-CN"/>
              </w:rPr>
              <w:t>的企业</w:t>
            </w:r>
            <w:r>
              <w:rPr>
                <w:rFonts w:hint="eastAsia" w:ascii="宋体" w:hAnsi="宋体" w:cs="宋体"/>
                <w:sz w:val="21"/>
                <w:szCs w:val="21"/>
              </w:rPr>
              <w:t>。现有员工</w:t>
            </w:r>
            <w:r>
              <w:rPr>
                <w:rFonts w:hint="eastAsia" w:ascii="宋体" w:hAnsi="宋体" w:cs="宋体"/>
                <w:sz w:val="21"/>
                <w:szCs w:val="21"/>
                <w:lang w:val="en-US" w:eastAsia="zh-CN"/>
              </w:rPr>
              <w:t>40</w:t>
            </w:r>
            <w:r>
              <w:rPr>
                <w:rFonts w:hint="eastAsia" w:ascii="宋体" w:hAnsi="宋体" w:cs="宋体"/>
                <w:sz w:val="21"/>
                <w:szCs w:val="21"/>
              </w:rPr>
              <w:t>人，经营状况良好。组织对内外部因素、相关方需求和期望进行了充分的识别，策划和实施有效。确定了体系的边界，基本适用。管理体系不适用条款</w:t>
            </w:r>
            <w:r>
              <w:rPr>
                <w:rFonts w:hint="eastAsia" w:ascii="宋体" w:hAnsi="宋体" w:cs="宋体"/>
                <w:sz w:val="21"/>
                <w:szCs w:val="21"/>
                <w:lang w:eastAsia="zh-CN"/>
              </w:rPr>
              <w:t>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4"/>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w:t>
            </w:r>
            <w:r>
              <w:rPr>
                <w:rFonts w:hint="eastAsia"/>
                <w:sz w:val="21"/>
                <w:szCs w:val="21"/>
              </w:rPr>
              <w:t>质量第一、顾客至上、全员参与、追求卓越</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pStyle w:val="3"/>
              <w:spacing w:line="240" w:lineRule="auto"/>
              <w:ind w:firstLine="0"/>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QMS范围：</w:t>
            </w:r>
            <w:r>
              <w:rPr>
                <w:rFonts w:hint="eastAsia" w:ascii="宋体" w:hAnsi="宋体" w:eastAsia="宋体" w:cs="Times New Roman"/>
                <w:b w:val="0"/>
                <w:bCs/>
                <w:kern w:val="2"/>
                <w:sz w:val="21"/>
                <w:szCs w:val="21"/>
                <w:lang w:val="en-US" w:eastAsia="zh-CN" w:bidi="ar-SA"/>
              </w:rPr>
              <w:t>塑料编织袋的生产</w:t>
            </w:r>
            <w:r>
              <w:rPr>
                <w:rFonts w:hint="eastAsia" w:ascii="宋体" w:hAnsi="宋体" w:eastAsia="宋体" w:cs="Times New Roman"/>
                <w:b/>
                <w:kern w:val="2"/>
                <w:sz w:val="21"/>
                <w:szCs w:val="21"/>
                <w:lang w:val="en-US" w:eastAsia="zh-CN" w:bidi="ar-SA"/>
              </w:rPr>
              <w:t xml:space="preserve"> </w:t>
            </w:r>
          </w:p>
          <w:p>
            <w:pPr>
              <w:tabs>
                <w:tab w:val="left" w:pos="540"/>
              </w:tabs>
              <w:spacing w:line="300" w:lineRule="exact"/>
              <w:ind w:left="211" w:hanging="211" w:hanging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质量管理体系</w:t>
            </w:r>
            <w:r>
              <w:rPr>
                <w:rFonts w:hint="eastAsia" w:ascii="宋体" w:hAnsi="宋体" w:cs="Times New Roman"/>
                <w:b/>
                <w:kern w:val="2"/>
                <w:sz w:val="21"/>
                <w:szCs w:val="21"/>
                <w:lang w:val="en-US" w:eastAsia="zh-CN" w:bidi="ar-SA"/>
              </w:rPr>
              <w:t>覆盖产品生产工艺流程</w:t>
            </w:r>
            <w:r>
              <w:rPr>
                <w:rFonts w:hint="eastAsia" w:ascii="宋体" w:hAnsi="宋体" w:eastAsia="宋体" w:cs="Times New Roman"/>
                <w:b/>
                <w:kern w:val="2"/>
                <w:sz w:val="21"/>
                <w:szCs w:val="21"/>
                <w:lang w:val="en-US" w:eastAsia="zh-CN" w:bidi="ar-SA"/>
              </w:rPr>
              <w:t>有：</w:t>
            </w:r>
          </w:p>
          <w:p>
            <w:pPr>
              <w:spacing w:line="280" w:lineRule="exact"/>
              <w:ind w:firstLine="420" w:firstLineChars="200"/>
              <w:rPr>
                <w:rFonts w:hint="eastAsia"/>
                <w:sz w:val="21"/>
                <w:szCs w:val="21"/>
                <w:lang w:eastAsia="zh-CN"/>
              </w:rPr>
            </w:pPr>
            <w:r>
              <w:rPr>
                <w:rFonts w:hint="eastAsia"/>
                <w:sz w:val="21"/>
                <w:szCs w:val="21"/>
                <w:lang w:eastAsia="zh-CN"/>
              </w:rPr>
              <w:t>瓶盖：</w:t>
            </w:r>
          </w:p>
          <w:p>
            <w:pPr>
              <w:spacing w:line="280" w:lineRule="exact"/>
              <w:ind w:firstLine="420" w:firstLineChars="200"/>
              <w:rPr>
                <w:rFonts w:hint="eastAsia"/>
                <w:sz w:val="21"/>
                <w:szCs w:val="21"/>
              </w:rPr>
            </w:pPr>
            <w:r>
              <w:rPr>
                <w:rFonts w:hint="eastAsia"/>
                <w:sz w:val="21"/>
                <w:szCs w:val="21"/>
                <w:lang w:eastAsia="zh-CN"/>
              </w:rPr>
              <w:t>投</w:t>
            </w:r>
            <w:r>
              <w:rPr>
                <w:rFonts w:hint="eastAsia"/>
                <w:sz w:val="21"/>
                <w:szCs w:val="21"/>
              </w:rPr>
              <w:t>料（</w:t>
            </w:r>
            <w:r>
              <w:rPr>
                <w:rFonts w:hint="eastAsia"/>
                <w:sz w:val="21"/>
                <w:szCs w:val="21"/>
                <w:lang w:eastAsia="zh-CN"/>
              </w:rPr>
              <w:t>聚丙烯</w:t>
            </w:r>
            <w:r>
              <w:rPr>
                <w:rFonts w:hint="eastAsia"/>
                <w:sz w:val="21"/>
                <w:szCs w:val="21"/>
                <w:lang w:val="en-US" w:eastAsia="zh-CN"/>
              </w:rPr>
              <w:t>/</w:t>
            </w:r>
            <w:r>
              <w:rPr>
                <w:rFonts w:hint="eastAsia"/>
                <w:sz w:val="21"/>
                <w:szCs w:val="21"/>
              </w:rPr>
              <w:t>聚乙烯+色母）——</w:t>
            </w:r>
            <w:r>
              <w:rPr>
                <w:rFonts w:hint="eastAsia"/>
                <w:sz w:val="21"/>
                <w:szCs w:val="21"/>
                <w:lang w:eastAsia="zh-CN"/>
              </w:rPr>
              <w:t>加热注塑</w:t>
            </w:r>
            <w:r>
              <w:rPr>
                <w:rFonts w:hint="eastAsia"/>
                <w:sz w:val="21"/>
                <w:szCs w:val="21"/>
              </w:rPr>
              <w:t>——</w:t>
            </w:r>
            <w:r>
              <w:rPr>
                <w:rFonts w:hint="eastAsia"/>
                <w:sz w:val="21"/>
                <w:szCs w:val="21"/>
                <w:lang w:eastAsia="zh-CN"/>
              </w:rPr>
              <w:t>冷却脱模</w:t>
            </w:r>
            <w:r>
              <w:rPr>
                <w:rFonts w:hint="eastAsia"/>
                <w:sz w:val="21"/>
                <w:szCs w:val="21"/>
              </w:rPr>
              <w:t>——</w:t>
            </w:r>
            <w:r>
              <w:rPr>
                <w:rFonts w:hint="eastAsia"/>
                <w:sz w:val="21"/>
                <w:szCs w:val="21"/>
                <w:lang w:eastAsia="zh-CN"/>
              </w:rPr>
              <w:t>合盖</w:t>
            </w:r>
            <w:r>
              <w:rPr>
                <w:rFonts w:hint="eastAsia"/>
                <w:sz w:val="21"/>
                <w:szCs w:val="21"/>
              </w:rPr>
              <w:t>——成品</w:t>
            </w:r>
          </w:p>
          <w:p>
            <w:pPr>
              <w:spacing w:line="280" w:lineRule="exact"/>
              <w:ind w:firstLine="420" w:firstLineChars="200"/>
              <w:rPr>
                <w:rFonts w:hint="eastAsia"/>
                <w:sz w:val="21"/>
                <w:szCs w:val="21"/>
                <w:lang w:val="en-US" w:eastAsia="zh-CN"/>
              </w:rPr>
            </w:pPr>
            <w:r>
              <w:rPr>
                <w:rFonts w:hint="eastAsia"/>
                <w:sz w:val="21"/>
                <w:szCs w:val="21"/>
                <w:lang w:val="en-US" w:eastAsia="zh-CN"/>
              </w:rPr>
              <w:t>PE塑料瓶:</w:t>
            </w:r>
          </w:p>
          <w:p>
            <w:pPr>
              <w:spacing w:line="280" w:lineRule="exact"/>
              <w:ind w:firstLine="420" w:firstLineChars="200"/>
              <w:rPr>
                <w:rFonts w:hint="eastAsia"/>
                <w:sz w:val="21"/>
                <w:szCs w:val="21"/>
                <w:lang w:val="en-US" w:eastAsia="zh-CN"/>
              </w:rPr>
            </w:pPr>
            <w:r>
              <w:rPr>
                <w:rFonts w:hint="eastAsia"/>
                <w:sz w:val="21"/>
                <w:szCs w:val="21"/>
                <w:lang w:val="en-US" w:eastAsia="zh-CN"/>
              </w:rPr>
              <w:t>投料--挤塑型坯---修整型坯--成品检验</w:t>
            </w:r>
          </w:p>
          <w:p>
            <w:pPr>
              <w:spacing w:line="280" w:lineRule="exact"/>
              <w:ind w:firstLine="420" w:firstLineChars="200"/>
              <w:rPr>
                <w:rFonts w:hint="eastAsia"/>
                <w:sz w:val="21"/>
                <w:szCs w:val="21"/>
                <w:lang w:val="en-US" w:eastAsia="zh-CN"/>
              </w:rPr>
            </w:pPr>
            <w:r>
              <w:rPr>
                <w:rFonts w:hint="eastAsia"/>
                <w:sz w:val="21"/>
                <w:szCs w:val="21"/>
                <w:lang w:val="en-US" w:eastAsia="zh-CN"/>
              </w:rPr>
              <w:t>PET塑料瓶：</w:t>
            </w:r>
          </w:p>
          <w:p>
            <w:pPr>
              <w:spacing w:line="280" w:lineRule="exact"/>
              <w:ind w:firstLine="420" w:firstLineChars="200"/>
              <w:rPr>
                <w:rFonts w:hint="default" w:ascii="宋体" w:hAnsi="宋体"/>
                <w:sz w:val="21"/>
                <w:szCs w:val="21"/>
                <w:lang w:val="en-US" w:eastAsia="zh-CN"/>
              </w:rPr>
            </w:pPr>
            <w:r>
              <w:rPr>
                <w:rFonts w:hint="eastAsia"/>
                <w:sz w:val="21"/>
                <w:szCs w:val="21"/>
                <w:lang w:val="en-US" w:eastAsia="zh-CN"/>
              </w:rPr>
              <w:t>投料--注塑成型（瓶坯）--检验瓶坯--吹瓶--成品检验</w:t>
            </w:r>
          </w:p>
          <w:p>
            <w:pPr>
              <w:rPr>
                <w:rFonts w:hint="eastAsia" w:ascii="宋体" w:hAnsi="宋体" w:eastAsia="宋体" w:cs="宋体"/>
                <w:sz w:val="21"/>
                <w:szCs w:val="21"/>
                <w:lang w:eastAsia="zh-CN"/>
              </w:rPr>
            </w:pPr>
            <w:r>
              <w:rPr>
                <w:rFonts w:hint="eastAsia" w:ascii="宋体" w:hAnsi="宋体"/>
                <w:b/>
                <w:color w:val="000000" w:themeColor="text1"/>
                <w:sz w:val="20"/>
                <w:szCs w:val="20"/>
                <w:lang w:eastAsia="zh-CN"/>
              </w:rPr>
              <w:t>需确认/特殊过程：</w:t>
            </w:r>
            <w:r>
              <w:rPr>
                <w:rFonts w:hint="eastAsia" w:ascii="宋体" w:hAnsi="宋体"/>
                <w:b w:val="0"/>
                <w:bCs/>
                <w:color w:val="000000" w:themeColor="text1"/>
                <w:sz w:val="20"/>
                <w:szCs w:val="20"/>
                <w:lang w:eastAsia="zh-CN"/>
              </w:rPr>
              <w:t>挤塑、注塑过程</w:t>
            </w:r>
          </w:p>
          <w:p>
            <w:pPr>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kern w:val="2"/>
                <w:sz w:val="21"/>
                <w:szCs w:val="21"/>
                <w:lang w:val="en-US" w:eastAsia="zh-CN" w:bidi="ar-SA"/>
              </w:rPr>
              <w:t>关键过程：</w:t>
            </w:r>
            <w:r>
              <w:rPr>
                <w:rFonts w:hint="eastAsia" w:ascii="宋体" w:hAnsi="宋体"/>
                <w:b w:val="0"/>
                <w:bCs/>
                <w:color w:val="000000" w:themeColor="text1"/>
                <w:sz w:val="20"/>
                <w:szCs w:val="20"/>
                <w:lang w:eastAsia="zh-CN"/>
              </w:rPr>
              <w:t>挤塑、注塑过程</w:t>
            </w:r>
          </w:p>
          <w:p>
            <w:pPr>
              <w:spacing w:line="360" w:lineRule="auto"/>
              <w:rPr>
                <w:rFonts w:hint="eastAsia" w:ascii="宋体" w:hAnsi="宋体"/>
                <w:b/>
                <w:sz w:val="21"/>
                <w:szCs w:val="21"/>
              </w:rPr>
            </w:pPr>
            <w:r>
              <w:rPr>
                <w:rFonts w:hint="eastAsia" w:ascii="宋体" w:hAnsi="宋体"/>
                <w:b/>
                <w:sz w:val="21"/>
                <w:szCs w:val="21"/>
                <w:lang w:eastAsia="zh-CN"/>
              </w:rPr>
              <w:t>不适用</w:t>
            </w:r>
            <w:r>
              <w:rPr>
                <w:rFonts w:hint="eastAsia" w:ascii="宋体" w:hAnsi="宋体"/>
                <w:b/>
                <w:sz w:val="21"/>
                <w:szCs w:val="21"/>
              </w:rPr>
              <w:t>条款是，</w:t>
            </w:r>
            <w:r>
              <w:rPr>
                <w:rFonts w:hint="eastAsia" w:ascii="宋体" w:hAnsi="宋体"/>
                <w:b w:val="0"/>
                <w:bCs/>
                <w:sz w:val="21"/>
                <w:szCs w:val="21"/>
                <w:lang w:val="en-US" w:eastAsia="zh-CN"/>
              </w:rPr>
              <w:t>8.3</w:t>
            </w:r>
            <w:r>
              <w:rPr>
                <w:rFonts w:hint="eastAsia" w:ascii="宋体" w:hAnsi="宋体"/>
                <w:b/>
                <w:sz w:val="21"/>
                <w:szCs w:val="21"/>
              </w:rPr>
              <w:t xml:space="preserve">  </w:t>
            </w:r>
          </w:p>
          <w:p>
            <w:pPr>
              <w:spacing w:line="360" w:lineRule="auto"/>
              <w:rPr>
                <w:rFonts w:ascii="宋体" w:hAnsi="宋体"/>
                <w:b/>
                <w:sz w:val="21"/>
                <w:szCs w:val="21"/>
              </w:rPr>
            </w:pPr>
            <w:r>
              <w:rPr>
                <w:rFonts w:hint="eastAsia" w:ascii="宋体" w:hAnsi="宋体"/>
                <w:b/>
                <w:sz w:val="21"/>
                <w:szCs w:val="21"/>
                <w:lang w:eastAsia="zh-CN"/>
              </w:rPr>
              <w:t>不适用</w:t>
            </w:r>
            <w:r>
              <w:rPr>
                <w:rFonts w:hint="eastAsia" w:ascii="宋体" w:hAnsi="宋体"/>
                <w:b/>
                <w:sz w:val="21"/>
                <w:szCs w:val="21"/>
              </w:rPr>
              <w:t>理由：</w:t>
            </w:r>
            <w:r>
              <w:rPr>
                <w:rFonts w:hint="eastAsia"/>
                <w:sz w:val="21"/>
                <w:szCs w:val="21"/>
                <w:lang w:val="en-US" w:eastAsia="zh-CN"/>
              </w:rPr>
              <w:t>产品均按国家、行业、企业相关标准以及客户要求进行生产，生产工艺成熟固定，整个生产过程不涉及设计研发过程，故标准8.3设计和开发不适用。对以上条款的不适用并不影响本公司提供满足顾客和适用法律法规要求的产品的能力或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6"/>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6"/>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6"/>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9</w:t>
            </w:r>
            <w:r>
              <w:t xml:space="preserve">. </w:t>
            </w:r>
            <w:r>
              <w:rPr>
                <w:rFonts w:hint="eastAsia" w:ascii="宋体" w:hAnsi="宋体" w:eastAsia="宋体" w:cs="Times New Roman"/>
                <w:b/>
                <w:kern w:val="2"/>
                <w:sz w:val="21"/>
                <w:szCs w:val="21"/>
                <w:lang w:val="en-US" w:eastAsia="zh-CN" w:bidi="ar-SA"/>
              </w:rPr>
              <w:t>目标、方案</w:t>
            </w:r>
          </w:p>
          <w:p>
            <w:pPr>
              <w:spacing w:line="360" w:lineRule="auto"/>
              <w:rPr>
                <w:rFonts w:hint="eastAsia" w:ascii="宋体" w:hAnsi="宋体"/>
                <w:sz w:val="21"/>
                <w:szCs w:val="21"/>
                <w:lang w:eastAsia="zh-CN"/>
              </w:rPr>
            </w:pPr>
            <w:r>
              <w:rPr>
                <w:rFonts w:hint="eastAsia" w:ascii="宋体" w:hAnsi="宋体"/>
                <w:sz w:val="21"/>
                <w:szCs w:val="21"/>
                <w:lang w:eastAsia="zh-CN"/>
              </w:rPr>
              <w:t>在相关层次上建立可测量的目标，目标、方案的有效性，对质量目标的实现情况进行评价并叙述测量方法。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rPr>
                <w:rFonts w:hint="eastAsia" w:ascii="宋体" w:hAnsi="宋体"/>
                <w:sz w:val="21"/>
                <w:szCs w:val="21"/>
                <w:lang w:eastAsia="zh-CN"/>
              </w:rPr>
            </w:pPr>
            <w:r>
              <w:rPr>
                <w:rFonts w:hint="eastAsia" w:ascii="宋体" w:hAnsi="宋体"/>
                <w:sz w:val="21"/>
                <w:szCs w:val="21"/>
                <w:lang w:eastAsia="zh-CN"/>
              </w:rPr>
              <w:t>组织总质量目标：</w:t>
            </w:r>
          </w:p>
          <w:p>
            <w:pPr>
              <w:spacing w:line="360" w:lineRule="auto"/>
              <w:rPr>
                <w:rFonts w:hint="eastAsia" w:ascii="宋体" w:hAnsi="宋体"/>
                <w:sz w:val="21"/>
                <w:szCs w:val="21"/>
                <w:lang w:eastAsia="zh-CN"/>
              </w:rPr>
            </w:pPr>
            <w:r>
              <w:rPr>
                <w:rFonts w:hint="eastAsia" w:ascii="宋体" w:hAnsi="宋体"/>
                <w:sz w:val="21"/>
                <w:szCs w:val="21"/>
                <w:lang w:eastAsia="zh-CN"/>
              </w:rPr>
              <w:t>合同履约达到率100%。</w:t>
            </w:r>
          </w:p>
          <w:p>
            <w:pPr>
              <w:spacing w:line="360" w:lineRule="auto"/>
              <w:rPr>
                <w:rFonts w:hint="eastAsia" w:ascii="宋体" w:hAnsi="宋体"/>
                <w:sz w:val="21"/>
                <w:szCs w:val="21"/>
                <w:lang w:eastAsia="zh-CN"/>
              </w:rPr>
            </w:pPr>
            <w:r>
              <w:rPr>
                <w:rFonts w:hint="eastAsia" w:ascii="宋体" w:hAnsi="宋体"/>
                <w:sz w:val="21"/>
                <w:szCs w:val="21"/>
                <w:lang w:eastAsia="zh-CN"/>
              </w:rPr>
              <w:t>最终产品一次检验合格率</w:t>
            </w:r>
            <w:r>
              <w:rPr>
                <w:rFonts w:hint="eastAsia" w:ascii="宋体" w:hAnsi="宋体"/>
                <w:sz w:val="21"/>
                <w:szCs w:val="21"/>
                <w:lang w:val="en-US" w:eastAsia="zh-CN"/>
              </w:rPr>
              <w:t>99</w:t>
            </w:r>
            <w:r>
              <w:rPr>
                <w:rFonts w:hint="eastAsia" w:ascii="宋体" w:hAnsi="宋体"/>
                <w:sz w:val="21"/>
                <w:szCs w:val="21"/>
                <w:lang w:eastAsia="zh-CN"/>
              </w:rPr>
              <w:t>%</w:t>
            </w:r>
          </w:p>
          <w:p>
            <w:pPr>
              <w:spacing w:line="360" w:lineRule="auto"/>
            </w:pPr>
            <w:r>
              <w:rPr>
                <w:rFonts w:hint="eastAsia" w:ascii="宋体" w:hAnsi="宋体"/>
                <w:sz w:val="21"/>
                <w:szCs w:val="21"/>
                <w:lang w:eastAsia="zh-CN"/>
              </w:rPr>
              <w:t xml:space="preserve">顾客满意率＞90%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8</w:t>
            </w:r>
            <w:r>
              <w:rPr>
                <w:rFonts w:hint="eastAsia" w:ascii="宋体" w:hAnsi="宋体" w:cs="宋体"/>
                <w:sz w:val="21"/>
                <w:szCs w:val="21"/>
              </w:rPr>
              <w:t>月</w:t>
            </w:r>
            <w:r>
              <w:rPr>
                <w:rFonts w:hint="eastAsia" w:ascii="宋体" w:hAnsi="宋体" w:cs="宋体"/>
                <w:sz w:val="21"/>
                <w:szCs w:val="21"/>
                <w:lang w:val="en-US" w:eastAsia="zh-CN"/>
              </w:rPr>
              <w:t>2</w:t>
            </w:r>
            <w:r>
              <w:rPr>
                <w:rFonts w:hint="eastAsia" w:ascii="宋体" w:hAnsi="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80" w:firstLineChars="200"/>
              <w:rPr>
                <w:rFonts w:ascii="宋体" w:hAnsi="宋体"/>
                <w:b/>
                <w:sz w:val="21"/>
                <w:szCs w:val="21"/>
              </w:rPr>
            </w:pPr>
            <w:r>
              <w:rPr>
                <w:rFonts w:hint="eastAsia" w:eastAsia="宋体"/>
                <w:szCs w:val="22"/>
                <w:lang w:eastAsia="zh-CN"/>
              </w:rPr>
              <w:t>厂房面积</w:t>
            </w:r>
            <w:r>
              <w:rPr>
                <w:rFonts w:hint="eastAsia" w:eastAsia="宋体"/>
                <w:szCs w:val="22"/>
                <w:lang w:val="en-US" w:eastAsia="zh-CN"/>
              </w:rPr>
              <w:t>16000</w:t>
            </w:r>
            <w:r>
              <w:rPr>
                <w:rFonts w:hint="eastAsia" w:eastAsia="宋体"/>
                <w:szCs w:val="22"/>
                <w:lang w:eastAsia="zh-CN"/>
              </w:rPr>
              <w:t>平方米左右，车间、库房按区域划分，办公场所面积</w:t>
            </w:r>
            <w:r>
              <w:rPr>
                <w:rFonts w:hint="eastAsia" w:eastAsia="宋体"/>
                <w:szCs w:val="22"/>
                <w:lang w:val="en-US" w:eastAsia="zh-CN"/>
              </w:rPr>
              <w:t>200</w:t>
            </w:r>
            <w:r>
              <w:rPr>
                <w:rFonts w:hint="eastAsia" w:eastAsia="宋体"/>
                <w:szCs w:val="22"/>
                <w:lang w:eastAsia="zh-CN"/>
              </w:rPr>
              <w:t>平方米。主要生产设备包括：注塑机、合盖机、吹瓶机、塑料吹瓶成型机、烫字机等，可以满足生产需要。生产部对设备按月方式进行点检维护保养，并实施。特种设备：行车两台，提供委外维保记录，该两台行车起重量为</w:t>
            </w:r>
            <w:r>
              <w:rPr>
                <w:rFonts w:hint="eastAsia" w:eastAsia="宋体"/>
                <w:szCs w:val="22"/>
                <w:lang w:val="en-US" w:eastAsia="zh-CN"/>
              </w:rPr>
              <w:t>2.8吨</w:t>
            </w:r>
            <w:r>
              <w:rPr>
                <w:rFonts w:hint="eastAsia" w:eastAsia="宋体"/>
                <w:szCs w:val="22"/>
                <w:lang w:eastAsia="zh-CN"/>
              </w:rPr>
              <w:t>。</w:t>
            </w:r>
            <w:r>
              <w:rPr>
                <w:rFonts w:hint="eastAsia" w:eastAsia="宋体"/>
                <w:szCs w:val="22"/>
                <w:lang w:val="en-US" w:eastAsia="zh-CN"/>
              </w:rPr>
              <w:t>3个储气罐(压力容器类别：Ⅱ类）、压力表、安全阀</w:t>
            </w:r>
            <w:r>
              <w:rPr>
                <w:rFonts w:hint="eastAsia" w:eastAsia="宋体"/>
                <w:szCs w:val="22"/>
                <w:lang w:eastAsia="zh-CN"/>
              </w:rPr>
              <w:t>能提供有效的年检报告。</w:t>
            </w:r>
            <w:r>
              <w:rPr>
                <w:rFonts w:hint="eastAsia" w:eastAsia="宋体"/>
                <w:szCs w:val="22"/>
                <w:lang w:eastAsia="zh-CN"/>
              </w:rPr>
              <w:t>公司未建立信息管理系统用于生产和服务。</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720" w:firstLineChars="300"/>
              <w:rPr>
                <w:rFonts w:ascii="宋体" w:hAnsi="宋体"/>
                <w:b/>
                <w:sz w:val="21"/>
                <w:szCs w:val="21"/>
              </w:rPr>
            </w:pPr>
            <w:r>
              <w:rPr>
                <w:rFonts w:hint="eastAsia" w:ascii="宋体" w:hAnsi="宋体"/>
                <w:szCs w:val="21"/>
              </w:rPr>
              <w:t>车间内设备布置合理，通道畅通，照明设施齐全，均配备了消防设施等设施，作业场所光线较充足。</w:t>
            </w:r>
            <w:r>
              <w:rPr>
                <w:rFonts w:hint="eastAsia" w:ascii="宋体" w:hAnsi="宋体"/>
                <w:szCs w:val="21"/>
                <w:lang w:eastAsia="zh-CN"/>
              </w:rPr>
              <w:t>因是生产的食品用包装产品，故在人员进入生产区域前要进行清洁，配置了专用男女更衣室，消毒池、洗手池及消毒风淋系统</w:t>
            </w:r>
            <w:r>
              <w:rPr>
                <w:rFonts w:hint="eastAsia" w:ascii="宋体" w:hAnsi="宋体"/>
                <w:szCs w:val="21"/>
              </w:rPr>
              <w:t>，目前工作环境符合生产需要。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default" w:ascii="宋体" w:hAnsi="宋体" w:eastAsia="宋体"/>
                <w:b/>
                <w:sz w:val="21"/>
                <w:szCs w:val="21"/>
                <w:lang w:val="en-US" w:eastAsia="zh-CN"/>
              </w:rPr>
            </w:pPr>
            <w:r>
              <w:rPr>
                <w:rFonts w:hint="eastAsia" w:ascii="宋体" w:hAnsi="宋体" w:cs="宋体"/>
                <w:sz w:val="21"/>
                <w:szCs w:val="21"/>
              </w:rPr>
              <w:t>查《计量器具</w:t>
            </w:r>
            <w:r>
              <w:rPr>
                <w:rFonts w:hint="eastAsia" w:ascii="宋体" w:hAnsi="宋体" w:cs="宋体"/>
                <w:sz w:val="21"/>
                <w:szCs w:val="21"/>
                <w:lang w:eastAsia="zh-CN"/>
              </w:rPr>
              <w:t>台账》，技术部门均按策划的要求配置了相应的检测设备用于产品的检测，监视测量设备有：高度卡尺、钢直尺、钢卷尺、游标卡尺、电子台秤、电子天平、壁厚千分尺等</w:t>
            </w:r>
            <w:r>
              <w:rPr>
                <w:rFonts w:hint="eastAsia" w:ascii="宋体" w:hAnsi="宋体" w:cs="宋体"/>
                <w:sz w:val="21"/>
                <w:szCs w:val="21"/>
                <w:lang w:eastAsia="zh-CN"/>
              </w:rPr>
              <w:t>。抽查在用量具的校准证书,能提供有效的检定或校准证书</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0" w:lineRule="atLeast"/>
              <w:jc w:val="left"/>
              <w:rPr>
                <w:rFonts w:hint="eastAsia" w:ascii="宋体" w:hAnsi="宋体" w:cs="宋体"/>
                <w:color w:val="000000"/>
                <w:sz w:val="21"/>
                <w:szCs w:val="21"/>
              </w:rPr>
            </w:pPr>
            <w:r>
              <w:rPr>
                <w:rFonts w:hint="eastAsia" w:ascii="宋体" w:hAnsi="宋体" w:cs="宋体"/>
                <w:color w:val="000000"/>
                <w:sz w:val="21"/>
                <w:szCs w:val="21"/>
              </w:rPr>
              <w:t>3.</w:t>
            </w:r>
            <w:r>
              <w:rPr>
                <w:rFonts w:hint="eastAsia" w:ascii="楷体_GB2312" w:eastAsia="楷体_GB2312"/>
                <w:b/>
                <w:szCs w:val="21"/>
              </w:rPr>
              <w:t xml:space="preserve">  QMS /□50430组织对重要过程实施控制的结果</w:t>
            </w:r>
          </w:p>
          <w:p>
            <w:pPr>
              <w:spacing w:line="0" w:lineRule="atLeast"/>
              <w:jc w:val="left"/>
              <w:rPr>
                <w:rFonts w:hint="eastAsia" w:ascii="宋体" w:hAnsi="宋体" w:cs="宋体"/>
                <w:color w:val="000000"/>
                <w:sz w:val="21"/>
                <w:szCs w:val="21"/>
              </w:rPr>
            </w:pPr>
            <w:r>
              <w:rPr>
                <w:rFonts w:hint="eastAsia" w:ascii="宋体" w:hAnsi="宋体" w:cs="宋体"/>
                <w:color w:val="000000"/>
                <w:sz w:val="21"/>
                <w:szCs w:val="21"/>
              </w:rPr>
              <w:t>(包括对QMS关键工序(过程)、特殊过程控制;评价组织对过程实施控制情况/)</w:t>
            </w:r>
          </w:p>
          <w:p>
            <w:pPr>
              <w:spacing w:line="0" w:lineRule="atLeast"/>
              <w:jc w:val="left"/>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spacing w:line="0" w:lineRule="atLeast"/>
              <w:jc w:val="left"/>
              <w:rPr>
                <w:rFonts w:hint="eastAsia" w:ascii="宋体" w:hAnsi="宋体" w:cs="宋体"/>
                <w:color w:val="000000"/>
                <w:sz w:val="21"/>
                <w:szCs w:val="21"/>
                <w:lang w:eastAsia="zh-CN"/>
              </w:rPr>
            </w:pPr>
            <w:r>
              <w:rPr>
                <w:rFonts w:hint="eastAsia" w:ascii="宋体" w:hAnsi="宋体" w:cs="宋体"/>
                <w:color w:val="000000"/>
                <w:sz w:val="21"/>
                <w:szCs w:val="21"/>
              </w:rPr>
              <w:t>QMS关键工序(过程)：</w:t>
            </w:r>
            <w:r>
              <w:rPr>
                <w:rFonts w:hint="eastAsia" w:ascii="宋体" w:hAnsi="宋体" w:cs="宋体"/>
                <w:color w:val="000000"/>
                <w:sz w:val="21"/>
                <w:szCs w:val="21"/>
                <w:lang w:eastAsia="zh-CN"/>
              </w:rPr>
              <w:t>挤塑、注塑过程</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eastAsia="zh-CN"/>
              </w:rPr>
              <w:t>挤塑、注塑过程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1月</w:t>
            </w:r>
            <w:r>
              <w:rPr>
                <w:rFonts w:hint="eastAsia" w:ascii="宋体" w:hAnsi="宋体" w:cs="宋体"/>
                <w:color w:val="000000"/>
                <w:sz w:val="21"/>
                <w:szCs w:val="21"/>
              </w:rPr>
              <w:t>-202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03</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6"/>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03</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6分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ind w:firstLine="420" w:firstLineChars="200"/>
              <w:rPr>
                <w:rFonts w:ascii="宋体" w:hAnsi="宋体"/>
                <w:b/>
                <w:sz w:val="21"/>
                <w:szCs w:val="21"/>
              </w:rPr>
            </w:pPr>
            <w:r>
              <w:rPr>
                <w:rFonts w:hint="eastAsia" w:ascii="宋体" w:hAnsi="宋体" w:cs="宋体"/>
                <w:color w:val="000000"/>
                <w:sz w:val="21"/>
                <w:szCs w:val="21"/>
                <w:lang w:eastAsia="zh-CN"/>
              </w:rPr>
              <w:t>建立有《内部审核控制程序》，规定了内审频次一年一次，本次内审时间： 2020年</w:t>
            </w:r>
            <w:r>
              <w:rPr>
                <w:rFonts w:hint="eastAsia" w:ascii="宋体" w:hAnsi="宋体" w:cs="宋体"/>
                <w:color w:val="000000"/>
                <w:sz w:val="21"/>
                <w:szCs w:val="21"/>
                <w:lang w:val="en-US" w:eastAsia="zh-CN"/>
              </w:rPr>
              <w:t>11</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03</w:t>
            </w:r>
            <w:r>
              <w:rPr>
                <w:rFonts w:hint="eastAsia" w:ascii="宋体" w:hAnsi="宋体" w:cs="宋体"/>
                <w:color w:val="000000"/>
                <w:sz w:val="21"/>
                <w:szCs w:val="21"/>
                <w:lang w:eastAsia="zh-CN"/>
              </w:rPr>
              <w:t>日，拟定了审核实施表，明确了内审范围，内审人员经培训合格上岗，能力满足要求，未出现审核本部门情况，内审不符合项1项，涉及生产部</w:t>
            </w:r>
            <w:r>
              <w:rPr>
                <w:rFonts w:hint="eastAsia" w:ascii="宋体" w:hAnsi="宋体" w:cs="宋体"/>
                <w:color w:val="000000"/>
                <w:sz w:val="21"/>
                <w:szCs w:val="21"/>
                <w:lang w:val="en-US" w:eastAsia="zh-CN"/>
              </w:rPr>
              <w:t>8.6</w:t>
            </w:r>
            <w:r>
              <w:rPr>
                <w:rFonts w:hint="eastAsia" w:ascii="宋体" w:hAnsi="宋体" w:cs="宋体"/>
                <w:color w:val="000000"/>
                <w:sz w:val="21"/>
                <w:szCs w:val="21"/>
                <w:lang w:eastAsia="zh-CN"/>
              </w:rPr>
              <w:t>条款，</w:t>
            </w:r>
            <w:r>
              <w:rPr>
                <w:rFonts w:hint="eastAsia" w:ascii="宋体" w:hAnsi="宋体" w:cs="宋体"/>
                <w:color w:val="000000"/>
                <w:sz w:val="21"/>
                <w:szCs w:val="21"/>
                <w:lang w:val="en-US" w:eastAsia="zh-CN"/>
              </w:rPr>
              <w:t>不符合为</w:t>
            </w:r>
            <w:r>
              <w:rPr>
                <w:rFonts w:hint="eastAsia" w:ascii="宋体" w:hAnsi="宋体" w:cs="宋体"/>
                <w:color w:val="000000"/>
                <w:sz w:val="21"/>
                <w:szCs w:val="21"/>
                <w:lang w:val="zh-CN" w:eastAsia="zh-CN"/>
              </w:rPr>
              <w:t>检验记录管理方面。</w:t>
            </w:r>
            <w:r>
              <w:rPr>
                <w:rFonts w:hint="eastAsia" w:ascii="宋体" w:hAnsi="宋体" w:cs="宋体"/>
                <w:color w:val="000000"/>
                <w:sz w:val="21"/>
                <w:szCs w:val="21"/>
                <w:lang w:eastAsia="zh-CN"/>
              </w:rPr>
              <w:t>不符合事实描述为“</w:t>
            </w:r>
            <w:r>
              <w:rPr>
                <w:rFonts w:hint="eastAsia" w:ascii="宋体" w:hAnsi="宋体" w:cs="宋体"/>
                <w:color w:val="000000"/>
                <w:sz w:val="21"/>
                <w:szCs w:val="21"/>
              </w:rPr>
              <w:t>审核时发现，2020.11.</w:t>
            </w:r>
            <w:r>
              <w:rPr>
                <w:rFonts w:hint="eastAsia" w:ascii="宋体" w:hAnsi="宋体" w:cs="宋体"/>
                <w:color w:val="000000"/>
                <w:sz w:val="21"/>
                <w:szCs w:val="21"/>
                <w:lang w:val="en-US" w:eastAsia="zh-CN"/>
              </w:rPr>
              <w:t>01</w:t>
            </w:r>
            <w:r>
              <w:rPr>
                <w:rFonts w:hint="eastAsia" w:ascii="宋体" w:hAnsi="宋体" w:cs="宋体"/>
                <w:color w:val="000000"/>
                <w:sz w:val="21"/>
                <w:szCs w:val="21"/>
              </w:rPr>
              <w:t>进厂的原辅料未查到进货检验记录</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w:t>
            </w:r>
            <w:r>
              <w:rPr>
                <w:rFonts w:hint="eastAsia" w:ascii="宋体" w:hAnsi="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lang w:val="zh-CN" w:eastAsia="zh-CN"/>
              </w:rPr>
              <w:t>管理评审频次为一年一次、本次管理评审于2020年1</w:t>
            </w:r>
            <w:r>
              <w:rPr>
                <w:rFonts w:hint="eastAsia" w:ascii="宋体" w:hAnsi="宋体" w:cs="宋体"/>
                <w:color w:val="000000"/>
                <w:sz w:val="21"/>
                <w:szCs w:val="21"/>
                <w:lang w:val="en-US" w:eastAsia="zh-CN"/>
              </w:rPr>
              <w:t>1</w:t>
            </w:r>
            <w:r>
              <w:rPr>
                <w:rFonts w:hint="eastAsia" w:ascii="宋体" w:hAnsi="宋体" w:cs="宋体"/>
                <w:color w:val="000000"/>
                <w:sz w:val="21"/>
                <w:szCs w:val="21"/>
                <w:lang w:val="zh-CN" w:eastAsia="zh-CN"/>
              </w:rPr>
              <w:t>月</w:t>
            </w:r>
            <w:r>
              <w:rPr>
                <w:rFonts w:hint="eastAsia" w:ascii="宋体" w:hAnsi="宋体" w:cs="宋体"/>
                <w:color w:val="000000"/>
                <w:sz w:val="21"/>
                <w:szCs w:val="21"/>
                <w:lang w:val="en-US" w:eastAsia="zh-CN"/>
              </w:rPr>
              <w:t>19日</w:t>
            </w:r>
            <w:r>
              <w:rPr>
                <w:rFonts w:hint="eastAsia" w:ascii="宋体" w:hAnsi="宋体" w:cs="宋体"/>
                <w:color w:val="000000"/>
                <w:sz w:val="21"/>
                <w:szCs w:val="21"/>
                <w:lang w:val="zh-CN" w:eastAsia="zh-CN"/>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0"/>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0"/>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val="0"/>
                <w:bCs/>
                <w:sz w:val="21"/>
                <w:szCs w:val="21"/>
              </w:rPr>
              <w:t>上</w:t>
            </w:r>
            <w:r>
              <w:rPr>
                <w:rFonts w:hint="eastAsia"/>
                <w:b w:val="0"/>
                <w:bCs/>
                <w:szCs w:val="21"/>
              </w:rPr>
              <w:t>次不符合为</w:t>
            </w:r>
            <w:r>
              <w:rPr>
                <w:rFonts w:hint="eastAsia"/>
                <w:b w:val="0"/>
                <w:bCs/>
                <w:szCs w:val="21"/>
                <w:lang w:val="en-US" w:eastAsia="zh-CN"/>
              </w:rPr>
              <w:t>7.1.5、7.1.3</w:t>
            </w:r>
            <w:r>
              <w:rPr>
                <w:rFonts w:hint="eastAsia"/>
                <w:b w:val="0"/>
                <w:bCs/>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b/>
          <w:sz w:val="16"/>
          <w:szCs w:val="16"/>
        </w:rPr>
      </w:pPr>
      <w:r>
        <w:rPr>
          <w:rFonts w:hint="eastAsia"/>
          <w:b/>
          <w:sz w:val="26"/>
          <w:szCs w:val="26"/>
        </w:rPr>
        <w:t>八、本次审核不符合项</w:t>
      </w:r>
    </w:p>
    <w:p>
      <w:pPr>
        <w:tabs>
          <w:tab w:val="left" w:pos="645"/>
        </w:tabs>
        <w:spacing w:beforeLines="50" w:afterLines="50" w:line="360" w:lineRule="exact"/>
        <w:rPr>
          <w:rFonts w:hint="eastAsia" w:eastAsia="宋体"/>
          <w:b/>
          <w:color w:val="000000" w:themeColor="text1"/>
          <w:sz w:val="26"/>
          <w:szCs w:val="26"/>
          <w14:textFill>
            <w14:solidFill>
              <w14:schemeClr w14:val="tx1"/>
            </w14:solidFill>
          </w14:textFill>
        </w:rPr>
      </w:pPr>
      <w:r>
        <w:rPr>
          <w:rFonts w:hint="eastAsia" w:eastAsia="宋体"/>
          <w:b/>
          <w:color w:val="000000" w:themeColor="text1"/>
          <w:sz w:val="26"/>
          <w:szCs w:val="26"/>
          <w14:textFill>
            <w14:solidFill>
              <w14:schemeClr w14:val="tx1"/>
            </w14:solidFill>
          </w14:textFill>
        </w:rPr>
        <w:t>本次审核Q共开具不符合项报告项：其中</w:t>
      </w:r>
      <w:r>
        <w:rPr>
          <w:rFonts w:hint="eastAsia" w:eastAsia="宋体"/>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color w:val="000000" w:themeColor="text1"/>
          <w:sz w:val="26"/>
          <w:szCs w:val="26"/>
          <w14:textFill>
            <w14:solidFill>
              <w14:schemeClr w14:val="tx1"/>
            </w14:solidFill>
          </w14:textFill>
        </w:rPr>
        <w:t>严重不符合 0项，一般不符合 1项，观察项0项。不符合项分布在生产部 部门</w:t>
      </w:r>
      <w:r>
        <w:rPr>
          <w:rFonts w:hint="eastAsia"/>
          <w:b/>
          <w:color w:val="000000" w:themeColor="text1"/>
          <w:sz w:val="26"/>
          <w:szCs w:val="26"/>
          <w:lang w:val="en-US" w:eastAsia="zh-CN"/>
          <w14:textFill>
            <w14:solidFill>
              <w14:schemeClr w14:val="tx1"/>
            </w14:solidFill>
          </w14:textFill>
        </w:rPr>
        <w:t>8.5.1</w:t>
      </w:r>
      <w:r>
        <w:rPr>
          <w:rFonts w:hint="eastAsia" w:eastAsia="宋体"/>
          <w:b/>
          <w:color w:val="000000" w:themeColor="text1"/>
          <w:sz w:val="26"/>
          <w:szCs w:val="26"/>
          <w14:textFill>
            <w14:solidFill>
              <w14:schemeClr w14:val="tx1"/>
            </w14:solidFill>
          </w14:textFill>
        </w:rPr>
        <w:t>条款，见不符合项分布表。（Q/J/E/S分开填写</w:t>
      </w:r>
    </w:p>
    <w:p>
      <w:pPr>
        <w:tabs>
          <w:tab w:val="left" w:pos="645"/>
        </w:tabs>
        <w:spacing w:beforeLines="50"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w:t>
            </w:r>
            <w:r>
              <w:rPr>
                <w:rFonts w:hint="eastAsia" w:ascii="微软雅黑" w:hAnsi="微软雅黑" w:eastAsia="微软雅黑" w:cs="Times New Roman"/>
                <w:bCs/>
                <w:szCs w:val="24"/>
              </w:rPr>
              <w:t>认为，（</w:t>
            </w:r>
            <w:r>
              <w:rPr>
                <w:rFonts w:ascii="宋体" w:hAnsi="宋体"/>
                <w:szCs w:val="21"/>
              </w:rPr>
              <w:t>四川康利达包装有限公司</w:t>
            </w:r>
            <w:r>
              <w:rPr>
                <w:rFonts w:hint="eastAsia" w:ascii="微软雅黑" w:hAnsi="微软雅黑" w:eastAsia="微软雅黑" w:cs="Times New Roman"/>
                <w:bCs/>
                <w:szCs w:val="24"/>
              </w:rPr>
              <w:t>）的质量管理体系适宜、充分、得到良好的实施和保持，体系运行持续有效。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1833245</wp:posOffset>
            </wp:positionH>
            <wp:positionV relativeFrom="paragraph">
              <wp:posOffset>210820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rPr>
          <w:rFonts w:hint="eastAsia"/>
          <w:b/>
          <w:sz w:val="22"/>
          <w:szCs w:val="22"/>
        </w:rPr>
        <w:drawing>
          <wp:anchor distT="0" distB="0" distL="114300" distR="114300" simplePos="0" relativeHeight="251663360" behindDoc="0" locked="0" layoutInCell="1" allowOverlap="1">
            <wp:simplePos x="0" y="0"/>
            <wp:positionH relativeFrom="column">
              <wp:posOffset>1842770</wp:posOffset>
            </wp:positionH>
            <wp:positionV relativeFrom="paragraph">
              <wp:posOffset>199390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04</w:t>
      </w:r>
      <w:r>
        <w:rPr>
          <w:rFonts w:hint="eastAsia"/>
          <w:b/>
          <w:sz w:val="21"/>
        </w:rPr>
        <w:t>月</w:t>
      </w:r>
      <w:r>
        <w:rPr>
          <w:rFonts w:hint="eastAsia"/>
          <w:b/>
          <w:sz w:val="21"/>
          <w:lang w:val="en-US" w:eastAsia="zh-CN"/>
        </w:rPr>
        <w:t>29</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color w:val="000000" w:themeColor="text1"/>
          <w:sz w:val="21"/>
          <w:szCs w:val="21"/>
        </w:rPr>
      </w:pP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beforeLines="50" w:line="400" w:lineRule="exact"/>
        <w:rPr>
          <w:rFonts w:hint="eastAsia" w:eastAsia="宋体"/>
          <w:b/>
          <w:sz w:val="21"/>
          <w:szCs w:val="21"/>
          <w:u w:val="single"/>
          <w:lang w:eastAsia="zh-CN"/>
        </w:rPr>
      </w:pPr>
      <w:r>
        <w:rPr>
          <w:rFonts w:hint="eastAsia"/>
          <w:b/>
          <w:sz w:val="21"/>
          <w:szCs w:val="21"/>
        </w:rPr>
        <w:t>存在问题说明及意见：</w:t>
      </w:r>
      <w:r>
        <w:rPr>
          <w:rFonts w:hint="eastAsia"/>
          <w:b/>
          <w:sz w:val="21"/>
          <w:szCs w:val="21"/>
          <w:lang w:eastAsia="zh-CN"/>
        </w:rPr>
        <w:t>无</w:t>
      </w:r>
    </w:p>
    <w:p>
      <w:pPr>
        <w:spacing w:beforeLines="50"/>
        <w:rPr>
          <w:b/>
          <w:sz w:val="21"/>
          <w:szCs w:val="21"/>
        </w:rPr>
      </w:pPr>
      <w:r>
        <w:rPr>
          <w:b/>
          <w:sz w:val="21"/>
          <w:szCs w:val="21"/>
        </w:rPr>
        <w:t>2.</w:t>
      </w:r>
      <w:r>
        <w:rPr>
          <w:rFonts w:hint="eastAsia"/>
          <w:b/>
          <w:sz w:val="21"/>
          <w:szCs w:val="21"/>
        </w:rPr>
        <w:t>验证结论：</w:t>
      </w: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snapToGrid w:val="0"/>
        <w:spacing w:line="280" w:lineRule="exact"/>
        <w:rPr>
          <w:b/>
          <w:sz w:val="21"/>
        </w:rPr>
      </w:pPr>
      <w:r>
        <w:rPr>
          <w:rFonts w:hint="eastAsia"/>
          <w:b/>
          <w:sz w:val="22"/>
          <w:szCs w:val="22"/>
        </w:rPr>
        <w:drawing>
          <wp:anchor distT="0" distB="0" distL="114300" distR="114300" simplePos="0" relativeHeight="251664384" behindDoc="0" locked="0" layoutInCell="1" allowOverlap="1">
            <wp:simplePos x="0" y="0"/>
            <wp:positionH relativeFrom="column">
              <wp:posOffset>961390</wp:posOffset>
            </wp:positionH>
            <wp:positionV relativeFrom="paragraph">
              <wp:posOffset>3810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 xml:space="preserve">组长签字：                </w:t>
      </w: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04</w:t>
      </w:r>
      <w:r>
        <w:rPr>
          <w:rFonts w:hint="eastAsia"/>
          <w:b/>
          <w:sz w:val="21"/>
        </w:rPr>
        <w:t>月</w:t>
      </w:r>
      <w:r>
        <w:rPr>
          <w:rFonts w:hint="eastAsia"/>
          <w:b/>
          <w:sz w:val="21"/>
          <w:lang w:val="en-US" w:eastAsia="zh-CN"/>
        </w:rPr>
        <w:t>30</w:t>
      </w:r>
      <w:bookmarkStart w:id="31" w:name="_GoBack"/>
      <w:bookmarkEnd w:id="31"/>
      <w:r>
        <w:rPr>
          <w:rFonts w:hint="eastAsia"/>
          <w:b/>
          <w:sz w:val="21"/>
        </w:rPr>
        <w:t>日</w:t>
      </w:r>
    </w:p>
    <w:p>
      <w:pPr>
        <w:snapToGrid w:val="0"/>
        <w:spacing w:line="200" w:lineRule="exact"/>
        <w:ind w:firstLine="482" w:firstLineChars="300"/>
        <w:rPr>
          <w:b/>
          <w:sz w:val="16"/>
          <w:szCs w:val="16"/>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1"/>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1"/>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b/>
          <w:bCs/>
          <w:kern w:val="24"/>
          <w:sz w:val="28"/>
          <w:szCs w:val="28"/>
        </w:rPr>
        <w:t>审核基于对可获得信息的抽样过程的免责声明</w:t>
      </w:r>
      <w:r>
        <w:rPr>
          <w:rFonts w:hint="eastAsia" w:ascii="方正仿宋简体" w:eastAsia="方正仿宋简体"/>
          <w:b/>
          <w:bCs/>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2050"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A8951AE4"/>
    <w:multiLevelType w:val="singleLevel"/>
    <w:tmpl w:val="A8951AE4"/>
    <w:lvl w:ilvl="0" w:tentative="0">
      <w:start w:val="1"/>
      <w:numFmt w:val="chineseCounting"/>
      <w:suff w:val="nothing"/>
      <w:lvlText w:val="%1、"/>
      <w:lvlJc w:val="left"/>
      <w:rPr>
        <w:rFonts w:hint="eastAsia"/>
      </w:rPr>
    </w:lvl>
  </w:abstractNum>
  <w:abstractNum w:abstractNumId="2">
    <w:nsid w:val="B067E2E0"/>
    <w:multiLevelType w:val="singleLevel"/>
    <w:tmpl w:val="B067E2E0"/>
    <w:lvl w:ilvl="0" w:tentative="0">
      <w:start w:val="6"/>
      <w:numFmt w:val="decimal"/>
      <w:suff w:val="space"/>
      <w:lvlText w:val="%1."/>
      <w:lvlJc w:val="left"/>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FEB4ABD9"/>
    <w:multiLevelType w:val="singleLevel"/>
    <w:tmpl w:val="FEB4ABD9"/>
    <w:lvl w:ilvl="0" w:tentative="0">
      <w:start w:val="4"/>
      <w:numFmt w:val="chineseCounting"/>
      <w:suff w:val="nothing"/>
      <w:lvlText w:val="%1、"/>
      <w:lvlJc w:val="left"/>
      <w:rPr>
        <w:rFonts w:hint="eastAsia"/>
      </w:rPr>
    </w:lvl>
  </w:abstractNum>
  <w:abstractNum w:abstractNumId="5">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6">
    <w:nsid w:val="092805CD"/>
    <w:multiLevelType w:val="singleLevel"/>
    <w:tmpl w:val="092805CD"/>
    <w:lvl w:ilvl="0" w:tentative="0">
      <w:start w:val="2"/>
      <w:numFmt w:val="decimal"/>
      <w:lvlText w:val="%1."/>
      <w:lvlJc w:val="left"/>
      <w:pPr>
        <w:tabs>
          <w:tab w:val="left" w:pos="312"/>
        </w:tabs>
      </w:pPr>
    </w:lvl>
  </w:abstractNum>
  <w:abstractNum w:abstractNumId="7">
    <w:nsid w:val="1DDE20DE"/>
    <w:multiLevelType w:val="singleLevel"/>
    <w:tmpl w:val="1DDE20DE"/>
    <w:lvl w:ilvl="0" w:tentative="0">
      <w:start w:val="8"/>
      <w:numFmt w:val="decimal"/>
      <w:suff w:val="space"/>
      <w:lvlText w:val="%1."/>
      <w:lvlJc w:val="left"/>
    </w:lvl>
  </w:abstractNum>
  <w:abstractNum w:abstractNumId="8">
    <w:nsid w:val="1EEBFF49"/>
    <w:multiLevelType w:val="singleLevel"/>
    <w:tmpl w:val="1EEBFF49"/>
    <w:lvl w:ilvl="0" w:tentative="0">
      <w:start w:val="2"/>
      <w:numFmt w:val="decimal"/>
      <w:lvlText w:val="%1."/>
      <w:lvlJc w:val="left"/>
      <w:pPr>
        <w:tabs>
          <w:tab w:val="left" w:pos="312"/>
        </w:tabs>
      </w:pPr>
    </w:lvl>
  </w:abstractNum>
  <w:abstractNum w:abstractNumId="9">
    <w:nsid w:val="45014024"/>
    <w:multiLevelType w:val="singleLevel"/>
    <w:tmpl w:val="45014024"/>
    <w:lvl w:ilvl="0" w:tentative="0">
      <w:start w:val="8"/>
      <w:numFmt w:val="decimal"/>
      <w:lvlText w:val="%1."/>
      <w:lvlJc w:val="left"/>
      <w:pPr>
        <w:tabs>
          <w:tab w:val="left" w:pos="312"/>
        </w:tabs>
      </w:pPr>
    </w:lvl>
  </w:abstractNum>
  <w:abstractNum w:abstractNumId="10">
    <w:nsid w:val="688C3EB5"/>
    <w:multiLevelType w:val="singleLevel"/>
    <w:tmpl w:val="688C3EB5"/>
    <w:lvl w:ilvl="0" w:tentative="0">
      <w:start w:val="2"/>
      <w:numFmt w:val="decimal"/>
      <w:suff w:val="nothing"/>
      <w:lvlText w:val="%1、"/>
      <w:lvlJc w:val="left"/>
    </w:lvl>
  </w:abstractNum>
  <w:num w:numId="1">
    <w:abstractNumId w:val="1"/>
  </w:num>
  <w:num w:numId="2">
    <w:abstractNumId w:val="4"/>
  </w:num>
  <w:num w:numId="3">
    <w:abstractNumId w:val="10"/>
  </w:num>
  <w:num w:numId="4">
    <w:abstractNumId w:val="3"/>
  </w:num>
  <w:num w:numId="5">
    <w:abstractNumId w:val="7"/>
  </w:num>
  <w:num w:numId="6">
    <w:abstractNumId w:val="8"/>
  </w:num>
  <w:num w:numId="7">
    <w:abstractNumId w:val="2"/>
  </w:num>
  <w:num w:numId="8">
    <w:abstractNumId w:val="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627C38"/>
    <w:rsid w:val="00E82742"/>
    <w:rsid w:val="015E2D01"/>
    <w:rsid w:val="01984CC6"/>
    <w:rsid w:val="03560A05"/>
    <w:rsid w:val="03FB78DD"/>
    <w:rsid w:val="057404BA"/>
    <w:rsid w:val="0667214C"/>
    <w:rsid w:val="069E28A0"/>
    <w:rsid w:val="0724147A"/>
    <w:rsid w:val="0810189E"/>
    <w:rsid w:val="08DB7E61"/>
    <w:rsid w:val="08F1033E"/>
    <w:rsid w:val="0A6E7117"/>
    <w:rsid w:val="0BC00547"/>
    <w:rsid w:val="0BC042EC"/>
    <w:rsid w:val="0C094196"/>
    <w:rsid w:val="0D3A5F41"/>
    <w:rsid w:val="0D5461B6"/>
    <w:rsid w:val="0DF53453"/>
    <w:rsid w:val="0E5F756F"/>
    <w:rsid w:val="0F402042"/>
    <w:rsid w:val="1263390E"/>
    <w:rsid w:val="180C639A"/>
    <w:rsid w:val="18281CC2"/>
    <w:rsid w:val="195352A3"/>
    <w:rsid w:val="19DB242E"/>
    <w:rsid w:val="1D517685"/>
    <w:rsid w:val="1ED315F2"/>
    <w:rsid w:val="1F233878"/>
    <w:rsid w:val="20BE436D"/>
    <w:rsid w:val="21C05192"/>
    <w:rsid w:val="24282D23"/>
    <w:rsid w:val="260A7FDA"/>
    <w:rsid w:val="264D71CE"/>
    <w:rsid w:val="27FF0507"/>
    <w:rsid w:val="293D518D"/>
    <w:rsid w:val="29E80627"/>
    <w:rsid w:val="2A814084"/>
    <w:rsid w:val="2ADE6E37"/>
    <w:rsid w:val="2CD1327D"/>
    <w:rsid w:val="2D0471C3"/>
    <w:rsid w:val="2D1334E8"/>
    <w:rsid w:val="2D180AAA"/>
    <w:rsid w:val="2D673A86"/>
    <w:rsid w:val="2E3F4286"/>
    <w:rsid w:val="2F1F4A9A"/>
    <w:rsid w:val="2F4D67D5"/>
    <w:rsid w:val="2F91342F"/>
    <w:rsid w:val="2FC13290"/>
    <w:rsid w:val="352910AF"/>
    <w:rsid w:val="36B434E6"/>
    <w:rsid w:val="37EA3A00"/>
    <w:rsid w:val="3990793A"/>
    <w:rsid w:val="3A141D11"/>
    <w:rsid w:val="3B7174F7"/>
    <w:rsid w:val="3DB513EF"/>
    <w:rsid w:val="3EB6752F"/>
    <w:rsid w:val="3EF05A51"/>
    <w:rsid w:val="3FED2684"/>
    <w:rsid w:val="4058278A"/>
    <w:rsid w:val="40A22B45"/>
    <w:rsid w:val="41203F88"/>
    <w:rsid w:val="429820EC"/>
    <w:rsid w:val="435F2C87"/>
    <w:rsid w:val="45891498"/>
    <w:rsid w:val="45F53D80"/>
    <w:rsid w:val="471C2C44"/>
    <w:rsid w:val="47304EAC"/>
    <w:rsid w:val="480C4A92"/>
    <w:rsid w:val="48CA1CE6"/>
    <w:rsid w:val="49923A0A"/>
    <w:rsid w:val="4A453848"/>
    <w:rsid w:val="4B191BE9"/>
    <w:rsid w:val="4B220ED1"/>
    <w:rsid w:val="4C7C2794"/>
    <w:rsid w:val="4CC443A4"/>
    <w:rsid w:val="4DC61C31"/>
    <w:rsid w:val="4E094C99"/>
    <w:rsid w:val="4E3B70CE"/>
    <w:rsid w:val="4EA23571"/>
    <w:rsid w:val="4F071274"/>
    <w:rsid w:val="50E2368E"/>
    <w:rsid w:val="52530484"/>
    <w:rsid w:val="52832D42"/>
    <w:rsid w:val="53C651CA"/>
    <w:rsid w:val="53D9250D"/>
    <w:rsid w:val="563C656F"/>
    <w:rsid w:val="56792FB9"/>
    <w:rsid w:val="56EB305C"/>
    <w:rsid w:val="58C21D1B"/>
    <w:rsid w:val="5A865E3C"/>
    <w:rsid w:val="5CB75ECB"/>
    <w:rsid w:val="5E6D2417"/>
    <w:rsid w:val="610C5530"/>
    <w:rsid w:val="61B12954"/>
    <w:rsid w:val="641D4A52"/>
    <w:rsid w:val="65AA6E79"/>
    <w:rsid w:val="66E7630B"/>
    <w:rsid w:val="67273BC0"/>
    <w:rsid w:val="6D195F84"/>
    <w:rsid w:val="6FB3580C"/>
    <w:rsid w:val="715D3B97"/>
    <w:rsid w:val="717D0106"/>
    <w:rsid w:val="72755D49"/>
    <w:rsid w:val="74042035"/>
    <w:rsid w:val="75A77E6E"/>
    <w:rsid w:val="75C76F81"/>
    <w:rsid w:val="766E607C"/>
    <w:rsid w:val="77023F9C"/>
    <w:rsid w:val="785C3DFC"/>
    <w:rsid w:val="7BD80443"/>
    <w:rsid w:val="7C086ECF"/>
    <w:rsid w:val="7CEC40A8"/>
    <w:rsid w:val="7DB21D88"/>
    <w:rsid w:val="7DD340F0"/>
    <w:rsid w:val="7F84339D"/>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2"/>
    <w:semiHidden/>
    <w:qFormat/>
    <w:uiPriority w:val="99"/>
    <w:rPr>
      <w:sz w:val="18"/>
      <w:szCs w:val="18"/>
    </w:r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locked/>
    <w:uiPriority w:val="20"/>
    <w:rPr>
      <w:i/>
      <w:iCs/>
    </w:rPr>
  </w:style>
  <w:style w:type="character" w:styleId="11">
    <w:name w:val="Hyperlink"/>
    <w:basedOn w:val="9"/>
    <w:semiHidden/>
    <w:unhideWhenUsed/>
    <w:qFormat/>
    <w:uiPriority w:val="99"/>
    <w:rPr>
      <w:color w:val="0000FF"/>
      <w:u w:val="single"/>
    </w:rPr>
  </w:style>
  <w:style w:type="character" w:customStyle="1" w:styleId="12">
    <w:name w:val="批注框文本 Char"/>
    <w:link w:val="4"/>
    <w:semiHidden/>
    <w:qFormat/>
    <w:locked/>
    <w:uiPriority w:val="99"/>
    <w:rPr>
      <w:rFonts w:ascii="Times New Roman" w:hAnsi="Times New Roman" w:eastAsia="宋体" w:cs="Times New Roman"/>
      <w:sz w:val="18"/>
      <w:szCs w:val="18"/>
    </w:rPr>
  </w:style>
  <w:style w:type="character" w:customStyle="1" w:styleId="13">
    <w:name w:val="页脚 Char"/>
    <w:link w:val="5"/>
    <w:semiHidden/>
    <w:qFormat/>
    <w:locked/>
    <w:uiPriority w:val="99"/>
    <w:rPr>
      <w:rFonts w:ascii="Times New Roman" w:hAnsi="Times New Roman" w:eastAsia="宋体" w:cs="Times New Roman"/>
      <w:sz w:val="18"/>
      <w:szCs w:val="18"/>
    </w:rPr>
  </w:style>
  <w:style w:type="character" w:customStyle="1" w:styleId="14">
    <w:name w:val="页眉 Char"/>
    <w:link w:val="6"/>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0</TotalTime>
  <ScaleCrop>false</ScaleCrop>
  <LinksUpToDate>false</LinksUpToDate>
  <CharactersWithSpaces>7960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2021-04-29T07:50:46Z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5843736922DE4F17BB7C61DAD72DA693</vt:lpwstr>
  </property>
</Properties>
</file>