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drawing>
          <wp:inline distT="0" distB="0" distL="114300" distR="114300">
            <wp:extent cx="6266180" cy="9103995"/>
            <wp:effectExtent l="0" t="0" r="7620" b="1905"/>
            <wp:docPr id="2" name="图片 2" descr="新文档 2021-05-12 16.26.29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1-05-12 16.26.29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66180" cy="910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28"/>
          <w:szCs w:val="28"/>
        </w:rPr>
      </w:pPr>
      <w:bookmarkStart w:id="17" w:name="_GoBack"/>
      <w:bookmarkEnd w:id="17"/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283"/>
        <w:gridCol w:w="155"/>
        <w:gridCol w:w="1398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河北章驰管道安装工程有限公司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河北省石家庄市新华区中华北大街559号东岸尚园4-2-102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848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焦丽明</w:t>
            </w:r>
            <w:bookmarkEnd w:id="2"/>
          </w:p>
        </w:tc>
        <w:tc>
          <w:tcPr>
            <w:tcW w:w="139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0311-85335397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848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张弛</w:t>
            </w:r>
            <w:bookmarkEnd w:id="5"/>
          </w:p>
        </w:tc>
        <w:tc>
          <w:tcPr>
            <w:tcW w:w="139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848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0132-2020-QJEO-2021</w:t>
            </w:r>
            <w:bookmarkEnd w:id="6"/>
          </w:p>
        </w:tc>
        <w:tc>
          <w:tcPr>
            <w:tcW w:w="140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EC:监查1,E:监查1,O:监查1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EC：资质范围内的市政公用工程（管道工程）总承包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E：资质范围内的市政公用工程（管道工程）总承包所涉及的相关环境管理活动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O：资质范围内的市政公用工程（管道工程）总承包所涉及的相关职业健康安全管理活动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EC：28.04.01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E：28.04.01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O：28.04.01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 xml:space="preserve">■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  <w:lang w:val="de-DE"/>
              </w:rPr>
              <w:t xml:space="preserve">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  <w:lang w:val="de-DE"/>
              </w:rPr>
              <w:t>受审核方管理体系文件  ■适用的法律法规  ■认证合同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开始日"/>
            <w:r>
              <w:rPr>
                <w:rFonts w:hint="eastAsia"/>
                <w:b/>
                <w:sz w:val="20"/>
              </w:rPr>
              <w:t>2021年04月30日 上午</w:t>
            </w:r>
            <w:bookmarkEnd w:id="14"/>
            <w:r>
              <w:rPr>
                <w:rFonts w:hint="eastAsia"/>
                <w:b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sz w:val="20"/>
              </w:rPr>
              <w:t>2021年05月02日 上午</w:t>
            </w:r>
            <w:bookmarkEnd w:id="15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6" w:name="审核天数"/>
            <w:r>
              <w:rPr>
                <w:rFonts w:hint="eastAsia"/>
                <w:b/>
                <w:sz w:val="20"/>
              </w:rPr>
              <w:t>2.5</w:t>
            </w:r>
            <w:bookmarkEnd w:id="16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10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</w:tc>
        <w:tc>
          <w:tcPr>
            <w:tcW w:w="310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2019-N1QMS-1244880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长城建设集团有限公司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EC:28.04.01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E:28.04.01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O:28.04.01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10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2019-N1QMS-3022240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2020-N1EMS-3022240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2020-N1OHSMS-3022240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18633812642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382"/>
        <w:gridCol w:w="6515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7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1.4.30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危险源辨识、风险评价；合规性评价；监视和测量总则；管理评审；总则；持续改进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4.1/4.2/4.3/4.4/5.1/5.2/5.3/6.1/6.2/6.3/7.1/9.1.1/9.3/10.1/10.3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630" w:firstLineChars="300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JQ3.1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3.2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3.3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3.4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4.1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4.2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4.3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12.1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12.4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12.5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A审核EO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4.1/4.2/4.3/4.4/5.1/5.2/5.3/6.1/6.2/6.3/7.1/9.1.1/9.3/10.1/10.3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安全部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：组织的岗位、职责权限；目标、方案；环境因素/危险源识别评价；运行控制；应急准备和响应；合规义务；法律法规要求；绩效的监视和测量；合规性评价；内部审核；事件、不合格及纠正和预防措施控制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9.1.2/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630" w:firstLineChars="30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JQ4.3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3.2.3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3.5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5.1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5.2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5.3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12.1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12.2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12.3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6.1.2/6.1.3/8.1/8.2/9.1/9.2/10.2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2021.5.1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工程部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组织的岗位、职责权限；目标、方案；环境因素/危险源识别评价；基础设施；运行环境；监视和测量资源；运行的策划和控制；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生产和服务控制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Q5.3/6.2/7.1.3/7.1.4/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7.1.5/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8.3/8.5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.6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630" w:firstLineChars="30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J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Q4.3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3.2.3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7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9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12.5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在建项目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部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组织的岗位、职责权限；目标、方案；环境因素/危险源识别评价；基础设施；运行环境；监视和测量资源；运行的策划和控制；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生产和服务控制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Q5.3/6.2/7.1.3/7.1.4/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7.1.5/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/8.4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/8.5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.6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630" w:firstLineChars="30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J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Q4.3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3.2.3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7.1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7.3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7.4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8.3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8.4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8.5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9.3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9.4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注：项目现场距离总部13Km，往返20分钟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2020.5.2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技术部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：组织的岗位、职责权限；目标、方案；环境因素/危险源识别评价；产品和服务要求；外部提供的过程、产品和服务的控制；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9.1.2/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；JQ4.3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3.2.3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6.1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6.2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6.3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8；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6.1.2/8.1/8.2/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0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为午休时间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35A321C"/>
    <w:rsid w:val="42116B49"/>
    <w:rsid w:val="55F00A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13</TotalTime>
  <ScaleCrop>false</ScaleCrop>
  <LinksUpToDate>false</LinksUpToDate>
  <CharactersWithSpaces>1223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2021-05-14T07:46:59Z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B0B3B0CF5E1849629461E119B1A5379B</vt:lpwstr>
  </property>
</Properties>
</file>