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78"/>
        <w:gridCol w:w="1152"/>
        <w:gridCol w:w="1056"/>
        <w:gridCol w:w="1739"/>
        <w:gridCol w:w="1201"/>
        <w:gridCol w:w="18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重庆市同讯电力实业有限公司</w:t>
            </w:r>
            <w:bookmarkEnd w:id="3"/>
          </w:p>
        </w:tc>
        <w:tc>
          <w:tcPr>
            <w:tcW w:w="120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9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E：19.09.01;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19.09.02;28.04.02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19.09.02;28.04.02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05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E：19.09.01;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19.09.02;28.04.02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O：19.09.01;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19.09.02;28.04.02</w:t>
            </w:r>
          </w:p>
        </w:tc>
        <w:tc>
          <w:tcPr>
            <w:tcW w:w="12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E:19.09.01,19.09.02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O:19.09.01,19.09.02</w:t>
            </w:r>
          </w:p>
        </w:tc>
        <w:tc>
          <w:tcPr>
            <w:tcW w:w="17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9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生产流程图:</w:t>
            </w:r>
          </w:p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钣金加工、柜体加工—组装（一次装配，二测装配）—调试检验—包装。</w:t>
            </w:r>
          </w:p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施工流程：</w:t>
            </w:r>
          </w:p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签订合同——施工组织设计——图纸会审——进场报验——技术交底——现场施工——阶段验收——预验收——竣工验收——移交。</w:t>
            </w:r>
          </w:p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检修、试验流程：</w:t>
            </w:r>
          </w:p>
          <w:p>
            <w:pPr>
              <w:tabs>
                <w:tab w:val="left" w:pos="1080"/>
              </w:tabs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投标——合同签订——方案策划——现场考察——实施——验收恢复——出具报告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生产过程风险：违规操作设备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造成的伤害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、违规处理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固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废品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造成环境污染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施工过程风险：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违规操作设备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和未按施工方案施工造成人身伤害和环境污染。</w:t>
            </w:r>
          </w:p>
          <w:p>
            <w:pPr>
              <w:pStyle w:val="7"/>
              <w:rPr>
                <w:rFonts w:hint="default" w:ascii="Times New Roman" w:hAnsi="Times New Roman" w:eastAsia="宋体" w:cs="Times New Roman"/>
                <w:bCs/>
                <w:color w:val="FF0000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控制措施：员工培训教育、制订作业指导书</w:t>
            </w:r>
            <w:r>
              <w:rPr>
                <w:rFonts w:hint="eastAsia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及施工方案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、应急演练等。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火灾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固体废弃物的排放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val="en-US" w:eastAsia="zh-CN"/>
              </w:rPr>
              <w:t>噪声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的排放。采取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7"/>
              <w:rPr>
                <w:rFonts w:hint="eastAsia" w:ascii="宋体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火灾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触电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val="en-US" w:eastAsia="zh-CN"/>
              </w:rPr>
              <w:t>意外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伤害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0"/>
                <w:highlight w:val="none"/>
              </w:rPr>
              <w:t>职业病。采取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制定管理方案控制，火灾</w:t>
            </w:r>
            <w:r>
              <w:rPr>
                <w:rFonts w:hint="eastAsia"/>
                <w:color w:val="000000" w:themeColor="text1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0"/>
                <w:highlight w:val="none"/>
                <w:lang w:val="en-US" w:eastAsia="zh-CN"/>
              </w:rPr>
              <w:t>触电</w:t>
            </w:r>
            <w:r>
              <w:rPr>
                <w:rFonts w:hint="eastAsia"/>
                <w:color w:val="000000" w:themeColor="text1"/>
                <w:sz w:val="20"/>
                <w:highlight w:val="none"/>
              </w:rPr>
              <w:t>采取应急预案并演练方式进行控制</w:t>
            </w:r>
            <w:r>
              <w:rPr>
                <w:rFonts w:hint="eastAsia" w:ascii="宋体" w:hAnsi="Times New Roman" w:cs="Times New Roman"/>
                <w:color w:val="000000" w:themeColor="text1"/>
                <w:sz w:val="20"/>
                <w:szCs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/>
                <w:color w:val="FF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pacing w:val="10"/>
                <w:kern w:val="2"/>
                <w:sz w:val="20"/>
                <w:highlight w:val="none"/>
                <w:lang w:val="en-US" w:eastAsia="zh-CN" w:bidi="ar-SA"/>
              </w:rPr>
              <w:t>中华人民共和国安全消防法、中华人民共和国劳动合同法、中华人民共和国安全生产法、《污水综合排放标准》(GB8978-1996)三级标准；《城镇污水处理厂污染物排放标准》（GB18918-2002）一级B标准；《工业炉窑大气污染物排放标准》（DB50/659-2016）；《重庆市大气污染物综合排放标准》（DB50/418-2016）；《工业企业厂界环境噪声排放标准》（GB12348-2008）3类标准等。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4272915</wp:posOffset>
            </wp:positionH>
            <wp:positionV relativeFrom="paragraph">
              <wp:posOffset>133350</wp:posOffset>
            </wp:positionV>
            <wp:extent cx="373380" cy="342900"/>
            <wp:effectExtent l="0" t="0" r="7620" b="7620"/>
            <wp:wrapNone/>
            <wp:docPr id="2" name="图片 2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125095</wp:posOffset>
            </wp:positionV>
            <wp:extent cx="373380" cy="366395"/>
            <wp:effectExtent l="0" t="0" r="7620" b="14605"/>
            <wp:wrapNone/>
            <wp:docPr id="3" name="图片 3" descr="45e69cce4380e02713697e955d1ff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5e69cce4380e02713697e955d1ff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</w:t>
      </w:r>
    </w:p>
    <w:p>
      <w:pPr>
        <w:snapToGrid w:val="0"/>
        <w:rPr>
          <w:rFonts w:hint="eastAsia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  <w:lang w:val="en-US" w:eastAsia="zh-CN"/>
        </w:rPr>
        <w:t>6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2021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  <w:lang w:val="en-US" w:eastAsia="zh-CN"/>
        </w:rPr>
        <w:t>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DC1501"/>
    <w:rsid w:val="6C7E4E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2021-04-27T01:20:54Z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BFD6F83FCADD4211A588D32171C86926</vt:lpwstr>
  </property>
</Properties>
</file>