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-849630</wp:posOffset>
            </wp:positionH>
            <wp:positionV relativeFrom="paragraph">
              <wp:posOffset>-1176655</wp:posOffset>
            </wp:positionV>
            <wp:extent cx="7642860" cy="10749280"/>
            <wp:effectExtent l="0" t="0" r="2540" b="7620"/>
            <wp:wrapNone/>
            <wp:docPr id="2" name="图片 2" descr="ed4d014cc61adc8f47d48cbad86b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4d014cc61adc8f47d48cbad86b7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1074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0018-2019-2021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咸阳圣亚机电设备有限公司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质管部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雷改花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编号0086 200HR-150 洛氏硬度计，未能提供有效溯源证明。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GB/T19022-2003标准7.3.2条款的要求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2021.4.30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由质管部负责将该计量器具送相关计量检定校准机构进行有效溯源，并对相关人员进行培训。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414E19"/>
    <w:rsid w:val="64F4713D"/>
    <w:rsid w:val="706855C2"/>
    <w:rsid w:val="7DF13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2021-04-30T06:29:35Z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FC8B37992D624930A16D3F77678DBCA4</vt:lpwstr>
  </property>
</Properties>
</file>