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0379-2021-Q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西南石油大学</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西南石油大学</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四川省成都市新都区新都大道8号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610500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四川省成都市新都区新都大道8号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610500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唐鋆磊</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028-83037323</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赵金州</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唐鋆磊</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tangjunlei@126.com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2020年7月10日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油气开发、能源动力和海洋装备的材料及制造技术研发</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34.06.00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w:t>
      </w:r>
      <w:r>
        <w:rPr>
          <w:rFonts w:hint="eastAsia" w:ascii="宋体" w:hAnsi="宋体"/>
          <w:b/>
          <w:color w:val="000000"/>
          <w:sz w:val="20"/>
          <w:szCs w:val="20"/>
          <w:lang w:eastAsia="zh-CN"/>
        </w:rPr>
        <w:t>后勤办公室、科研处</w:t>
      </w:r>
    </w:p>
    <w:p>
      <w:pPr>
        <w:spacing w:line="300" w:lineRule="auto"/>
        <w:ind w:firstLine="269" w:firstLineChars="134"/>
        <w:rPr>
          <w:rFonts w:hint="eastAsia" w:ascii="宋体" w:eastAsia="宋体"/>
          <w:b/>
          <w:color w:val="000000"/>
          <w:sz w:val="20"/>
          <w:szCs w:val="20"/>
          <w:u w:val="single"/>
          <w:lang w:eastAsia="zh-CN"/>
        </w:rPr>
      </w:pPr>
      <w:r>
        <w:rPr>
          <w:rFonts w:hint="eastAsia" w:ascii="宋体" w:hAnsi="宋体"/>
          <w:b/>
          <w:color w:val="000000"/>
          <w:sz w:val="20"/>
          <w:szCs w:val="20"/>
        </w:rPr>
        <w:t>场所：</w:t>
      </w:r>
      <w:r>
        <w:rPr>
          <w:rFonts w:hint="eastAsia" w:ascii="宋体" w:hAnsi="宋体"/>
          <w:b/>
          <w:color w:val="000000"/>
          <w:sz w:val="20"/>
          <w:szCs w:val="20"/>
          <w:lang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6</w:t>
            </w:r>
            <w:r>
              <w:rPr>
                <w:rFonts w:hint="eastAsia" w:ascii="宋体" w:hAnsi="宋体"/>
                <w:color w:val="000000" w:themeColor="text1"/>
                <w:sz w:val="20"/>
                <w:szCs w:val="20"/>
              </w:rPr>
              <w:t>）是否有外包过程</w:t>
            </w:r>
          </w:p>
        </w:tc>
        <w:tc>
          <w:tcPr>
            <w:tcW w:w="970" w:type="dxa"/>
            <w:gridSpan w:val="2"/>
          </w:tcPr>
          <w:p>
            <w:pPr>
              <w:rPr>
                <w:rFonts w:ascii="宋体"/>
                <w:color w:val="000000" w:themeColor="text1"/>
                <w:spacing w:val="-10"/>
                <w:sz w:val="20"/>
                <w:szCs w:val="20"/>
              </w:rPr>
            </w:pPr>
            <w:r>
              <w:rPr>
                <w:rFonts w:hint="eastAsia" w:ascii="宋体" w:hAnsi="宋体"/>
                <w:color w:val="000000" w:themeColor="text1"/>
                <w:spacing w:val="-10"/>
                <w:sz w:val="20"/>
                <w:szCs w:val="20"/>
                <w:lang w:eastAsia="zh-CN"/>
              </w:rPr>
              <w:t>□</w:t>
            </w:r>
            <w:r>
              <w:rPr>
                <w:rFonts w:hint="eastAsia" w:ascii="宋体" w:hAnsi="宋体"/>
                <w:color w:val="000000" w:themeColor="text1"/>
                <w:sz w:val="20"/>
                <w:szCs w:val="20"/>
              </w:rPr>
              <w:t>是</w:t>
            </w:r>
          </w:p>
        </w:tc>
        <w:tc>
          <w:tcPr>
            <w:tcW w:w="1308" w:type="dxa"/>
            <w:gridSpan w:val="2"/>
          </w:tcPr>
          <w:p>
            <w:pPr>
              <w:rPr>
                <w:rFonts w:ascii="宋体"/>
                <w:color w:val="000000" w:themeColor="text1"/>
                <w:spacing w:val="-10"/>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产品：油气开发、能源动力和海洋装备的材料及制造技术研发</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w:t>
            </w:r>
            <w:r>
              <w:rPr>
                <w:rFonts w:hint="eastAsia" w:ascii="宋体" w:hAnsi="宋体"/>
                <w:b/>
                <w:color w:val="000000"/>
                <w:sz w:val="20"/>
                <w:szCs w:val="20"/>
                <w:lang w:eastAsia="zh-CN"/>
              </w:rPr>
              <w:t>后勤办公室、科研处</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后勤办公室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eastAsia="zh-CN"/>
              </w:rPr>
              <w:t>科研处</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受审核方位于：四川省成都市新都区新都大道8号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需求的获取和分析---评审---设计开发---测试—交付—交付后的活动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需要确认过程：</w:t>
            </w:r>
            <w:r>
              <w:rPr>
                <w:rFonts w:hint="eastAsia" w:ascii="宋体" w:hAnsi="宋体"/>
                <w:color w:val="000000"/>
                <w:sz w:val="20"/>
                <w:szCs w:val="20"/>
                <w:lang w:eastAsia="zh-CN"/>
              </w:rPr>
              <w:t>研发过程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themeColor="text1"/>
                <w:spacing w:val="-10"/>
                <w:sz w:val="20"/>
                <w:szCs w:val="20"/>
              </w:rPr>
            </w:pPr>
            <w:r>
              <w:rPr>
                <w:rFonts w:hint="eastAsia" w:ascii="宋体" w:hAnsi="宋体"/>
                <w:color w:val="000000" w:themeColor="text1"/>
                <w:spacing w:val="-10"/>
                <w:sz w:val="20"/>
                <w:szCs w:val="20"/>
              </w:rPr>
              <w:t>外包过程（</w:t>
            </w:r>
            <w:r>
              <w:rPr>
                <w:rFonts w:ascii="宋体" w:hAnsi="宋体"/>
                <w:color w:val="000000" w:themeColor="text1"/>
                <w:spacing w:val="-10"/>
                <w:sz w:val="20"/>
                <w:szCs w:val="20"/>
              </w:rPr>
              <w:t>QMS</w:t>
            </w:r>
            <w:r>
              <w:rPr>
                <w:rFonts w:hint="eastAsia" w:ascii="宋体" w:hAnsi="宋体"/>
                <w:color w:val="000000" w:themeColor="text1"/>
                <w:spacing w:val="-10"/>
                <w:sz w:val="20"/>
                <w:szCs w:val="20"/>
              </w:rPr>
              <w:t>）</w:t>
            </w:r>
          </w:p>
        </w:tc>
        <w:tc>
          <w:tcPr>
            <w:tcW w:w="7427" w:type="dxa"/>
          </w:tcPr>
          <w:p>
            <w:pPr>
              <w:rPr>
                <w:rFonts w:hint="eastAsia" w:ascii="宋体" w:eastAsia="宋体"/>
                <w:color w:val="000000" w:themeColor="text1"/>
                <w:spacing w:val="-10"/>
                <w:sz w:val="20"/>
                <w:szCs w:val="20"/>
                <w:lang w:eastAsia="zh-CN"/>
              </w:rPr>
            </w:pPr>
            <w:r>
              <w:rPr>
                <w:rFonts w:hint="eastAsia" w:ascii="宋体" w:hAnsi="宋体"/>
                <w:color w:val="000000" w:themeColor="text1"/>
                <w:sz w:val="20"/>
                <w:szCs w:val="20"/>
              </w:rPr>
              <w:t>外包过程有：</w:t>
            </w:r>
            <w:r>
              <w:rPr>
                <w:rFonts w:hint="eastAsia" w:ascii="宋体" w:hAnsi="宋体"/>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themeColor="text1"/>
                <w:spacing w:val="-10"/>
                <w:sz w:val="20"/>
                <w:szCs w:val="20"/>
              </w:rPr>
            </w:pPr>
          </w:p>
        </w:tc>
        <w:tc>
          <w:tcPr>
            <w:tcW w:w="7427" w:type="dxa"/>
          </w:tcPr>
          <w:p>
            <w:pPr>
              <w:rPr>
                <w:rFonts w:ascii="宋体"/>
                <w:color w:val="000000" w:themeColor="text1"/>
                <w:spacing w:val="-10"/>
                <w:sz w:val="20"/>
                <w:szCs w:val="20"/>
              </w:rPr>
            </w:pPr>
            <w:r>
              <w:rPr>
                <w:rFonts w:hint="eastAsia" w:ascii="宋体" w:hAnsi="宋体"/>
                <w:color w:val="000000" w:themeColor="text1"/>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000000"/>
                <w:spacing w:val="-10"/>
                <w:sz w:val="20"/>
                <w:szCs w:val="20"/>
                <w:lang w:eastAsia="zh-CN"/>
              </w:rPr>
            </w:pPr>
            <w:r>
              <w:rPr>
                <w:rFonts w:hint="eastAsia" w:ascii="宋体" w:hAnsi="宋体"/>
                <w:color w:val="000000" w:themeColor="text1"/>
                <w:spacing w:val="-10"/>
                <w:sz w:val="20"/>
                <w:szCs w:val="20"/>
              </w:rPr>
              <w:t>主要设备：</w:t>
            </w:r>
            <w:r>
              <w:rPr>
                <w:rFonts w:hint="eastAsia" w:ascii="宋体" w:hAnsi="宋体"/>
                <w:color w:val="000000" w:themeColor="text1"/>
                <w:spacing w:val="-10"/>
                <w:sz w:val="20"/>
                <w:szCs w:val="20"/>
                <w:lang w:eastAsia="zh-CN"/>
              </w:rPr>
              <w:t>笔记本电脑、打印机等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themeColor="text1"/>
                <w:sz w:val="20"/>
                <w:szCs w:val="20"/>
              </w:rPr>
            </w:pPr>
            <w:r>
              <w:rPr>
                <w:rFonts w:hint="eastAsia" w:ascii="宋体" w:hAnsi="宋体"/>
                <w:color w:val="000000" w:themeColor="text1"/>
                <w:sz w:val="20"/>
                <w:szCs w:val="20"/>
              </w:rPr>
              <w:t>主要监视和测量</w:t>
            </w:r>
          </w:p>
          <w:p>
            <w:pPr>
              <w:rPr>
                <w:rFonts w:ascii="宋体"/>
                <w:color w:val="000000" w:themeColor="text1"/>
                <w:sz w:val="20"/>
                <w:szCs w:val="20"/>
              </w:rPr>
            </w:pPr>
            <w:r>
              <w:rPr>
                <w:rFonts w:hint="eastAsia" w:ascii="宋体" w:hAnsi="宋体"/>
                <w:color w:val="000000" w:themeColor="text1"/>
                <w:sz w:val="20"/>
                <w:szCs w:val="20"/>
              </w:rPr>
              <w:t>设备</w:t>
            </w:r>
          </w:p>
        </w:tc>
        <w:tc>
          <w:tcPr>
            <w:tcW w:w="7427" w:type="dxa"/>
          </w:tcPr>
          <w:p>
            <w:pPr>
              <w:rPr>
                <w:rFonts w:hint="eastAsia" w:ascii="宋体" w:eastAsia="宋体"/>
                <w:color w:val="000000" w:themeColor="text1"/>
                <w:sz w:val="20"/>
                <w:szCs w:val="20"/>
                <w:lang w:eastAsia="zh-CN"/>
              </w:rPr>
            </w:pPr>
            <w:r>
              <w:rPr>
                <w:rFonts w:hint="eastAsia" w:ascii="宋体"/>
                <w:color w:val="000000" w:themeColor="text1"/>
                <w:sz w:val="20"/>
                <w:szCs w:val="20"/>
              </w:rPr>
              <w:t>监视和测量设备（请简述主要监视和测量设备）：扫描电子显微镜</w:t>
            </w:r>
            <w:r>
              <w:rPr>
                <w:rFonts w:hint="eastAsia" w:ascii="宋体"/>
                <w:color w:val="000000" w:themeColor="text1"/>
                <w:sz w:val="20"/>
                <w:szCs w:val="20"/>
                <w:lang w:eastAsia="zh-CN"/>
              </w:rPr>
              <w:t>、盐雾试验机等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themeColor="text1"/>
                <w:sz w:val="20"/>
                <w:szCs w:val="20"/>
              </w:rPr>
            </w:pPr>
          </w:p>
        </w:tc>
        <w:tc>
          <w:tcPr>
            <w:tcW w:w="7427" w:type="dxa"/>
          </w:tcPr>
          <w:p>
            <w:pPr>
              <w:rPr>
                <w:rFonts w:ascii="宋体"/>
                <w:color w:val="000000" w:themeColor="text1"/>
                <w:sz w:val="20"/>
                <w:szCs w:val="20"/>
              </w:rPr>
            </w:pPr>
            <w:r>
              <w:rPr>
                <w:rFonts w:hint="eastAsia" w:ascii="宋体"/>
                <w:color w:val="000000" w:themeColor="text1"/>
                <w:sz w:val="20"/>
                <w:szCs w:val="20"/>
              </w:rPr>
              <w:t>检测设备是否满足要求</w:t>
            </w:r>
            <w:r>
              <w:rPr>
                <w:rFonts w:hint="eastAsia" w:ascii="宋体"/>
                <w:color w:val="000000" w:themeColor="text1"/>
                <w:sz w:val="20"/>
                <w:szCs w:val="20"/>
                <w:lang w:eastAsia="zh-CN"/>
              </w:rPr>
              <w:t>☑</w:t>
            </w:r>
            <w:r>
              <w:rPr>
                <w:rFonts w:hint="eastAsia" w:ascii="宋体"/>
                <w:color w:val="000000" w:themeColor="text1"/>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themeColor="text1"/>
                <w:sz w:val="20"/>
                <w:szCs w:val="20"/>
              </w:rPr>
            </w:pPr>
            <w:r>
              <w:rPr>
                <w:rFonts w:hint="eastAsia" w:ascii="宋体" w:hAnsi="宋体"/>
                <w:color w:val="000000" w:themeColor="text1"/>
                <w:sz w:val="20"/>
                <w:szCs w:val="20"/>
              </w:rPr>
              <w:t>满足产品要求所需</w:t>
            </w:r>
          </w:p>
          <w:p>
            <w:pPr>
              <w:rPr>
                <w:rFonts w:ascii="宋体"/>
                <w:color w:val="000000" w:themeColor="text1"/>
                <w:sz w:val="20"/>
                <w:szCs w:val="20"/>
              </w:rPr>
            </w:pPr>
            <w:r>
              <w:rPr>
                <w:rFonts w:hint="eastAsia" w:ascii="宋体" w:hAnsi="宋体"/>
                <w:color w:val="000000" w:themeColor="text1"/>
                <w:sz w:val="20"/>
                <w:szCs w:val="20"/>
              </w:rPr>
              <w:t>工作环境</w:t>
            </w:r>
          </w:p>
        </w:tc>
        <w:tc>
          <w:tcPr>
            <w:tcW w:w="7427" w:type="dxa"/>
          </w:tcPr>
          <w:p>
            <w:pPr>
              <w:rPr>
                <w:rFonts w:ascii="宋体"/>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35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后勤办公室、科研处</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重点审核过程：外部供应产品和服务的控制；产品和服务放行、不合格产品和服务</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p>
          <w:p>
            <w:pPr>
              <w:spacing w:line="260" w:lineRule="exact"/>
              <w:rPr>
                <w:rFonts w:hint="eastAsia" w:ascii="宋体" w:eastAsia="宋体"/>
                <w:b/>
                <w:color w:val="000000"/>
                <w:sz w:val="20"/>
                <w:szCs w:val="20"/>
                <w:lang w:eastAsia="zh-CN"/>
              </w:rPr>
            </w:pPr>
            <w:r>
              <w:rPr>
                <w:rFonts w:hint="eastAsia"/>
                <w:szCs w:val="21"/>
              </w:rPr>
              <w:t>建立有《内部审核控制程序》，于2020年</w:t>
            </w:r>
            <w:r>
              <w:rPr>
                <w:rFonts w:hint="eastAsia"/>
                <w:szCs w:val="21"/>
                <w:lang w:val="en-US" w:eastAsia="zh-CN"/>
              </w:rPr>
              <w:t>10</w:t>
            </w:r>
            <w:r>
              <w:rPr>
                <w:rFonts w:hint="eastAsia"/>
                <w:szCs w:val="21"/>
              </w:rPr>
              <w:t>月</w:t>
            </w:r>
            <w:r>
              <w:rPr>
                <w:rFonts w:hint="eastAsia"/>
                <w:szCs w:val="21"/>
                <w:lang w:val="en-US" w:eastAsia="zh-CN"/>
              </w:rPr>
              <w:t>20</w:t>
            </w:r>
            <w:r>
              <w:rPr>
                <w:rFonts w:hint="eastAsia"/>
                <w:szCs w:val="21"/>
              </w:rPr>
              <w:t>日进行了内部审核。内部审核组组成:组长：</w:t>
            </w:r>
            <w:r>
              <w:rPr>
                <w:rFonts w:hint="eastAsia"/>
                <w:szCs w:val="21"/>
                <w:lang w:eastAsia="zh-CN"/>
              </w:rPr>
              <w:t>胡腾</w:t>
            </w:r>
            <w:r>
              <w:rPr>
                <w:rFonts w:hint="eastAsia"/>
                <w:szCs w:val="21"/>
              </w:rPr>
              <w:t xml:space="preserve"> 组员：</w:t>
            </w:r>
            <w:r>
              <w:rPr>
                <w:rFonts w:hint="eastAsia"/>
                <w:szCs w:val="21"/>
                <w:lang w:eastAsia="zh-CN"/>
              </w:rPr>
              <w:t>王小虎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40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rPr>
                <w:rFonts w:hint="eastAsia"/>
                <w:szCs w:val="21"/>
              </w:rPr>
            </w:pPr>
            <w:r>
              <w:rPr>
                <w:rFonts w:hint="eastAsia"/>
                <w:szCs w:val="21"/>
              </w:rPr>
              <w:t>审核范围:管理体系涉及的公司所有部门及活动场所。</w:t>
            </w:r>
          </w:p>
          <w:p>
            <w:pPr>
              <w:spacing w:line="260" w:lineRule="exact"/>
              <w:rPr>
                <w:rFonts w:ascii="宋体"/>
                <w:b/>
                <w:color w:val="000000"/>
                <w:sz w:val="20"/>
                <w:szCs w:val="20"/>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eastAsia"/>
                <w:szCs w:val="21"/>
              </w:rPr>
            </w:pPr>
            <w:r>
              <w:rPr>
                <w:rFonts w:hint="eastAsia"/>
                <w:szCs w:val="21"/>
              </w:rPr>
              <w:t>公司质量管理体系文件基本完善，质量管理体系运行符合ISO9001：2015标准要求，质量管理体系运行得到有效的实施和保持。</w:t>
            </w:r>
          </w:p>
          <w:p>
            <w:pPr>
              <w:spacing w:line="260" w:lineRule="exact"/>
              <w:rPr>
                <w:rFonts w:hint="eastAsia"/>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asci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szCs w:val="21"/>
              </w:rPr>
              <w:t>建立有《管理评审控制程序》，于</w:t>
            </w:r>
            <w:r>
              <w:rPr>
                <w:rFonts w:hint="eastAsia" w:ascii="宋体" w:hAnsi="宋体"/>
                <w:kern w:val="0"/>
                <w:szCs w:val="21"/>
              </w:rPr>
              <w:t>2020年</w:t>
            </w:r>
            <w:r>
              <w:rPr>
                <w:rFonts w:hint="eastAsia" w:ascii="宋体" w:hAnsi="宋体"/>
                <w:kern w:val="0"/>
                <w:szCs w:val="21"/>
                <w:lang w:val="en-US" w:eastAsia="zh-CN"/>
              </w:rPr>
              <w:t>10</w:t>
            </w:r>
            <w:r>
              <w:rPr>
                <w:rFonts w:hint="eastAsia" w:ascii="宋体" w:hAnsi="宋体"/>
                <w:kern w:val="0"/>
                <w:szCs w:val="21"/>
              </w:rPr>
              <w:t>月30日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szCs w:val="21"/>
              </w:rPr>
              <w:t>提供主要输入材料有：各部门总结，输入信息基本充分和满足要求。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497" w:type="dxa"/>
            <w:gridSpan w:val="2"/>
          </w:tcPr>
          <w:p>
            <w:pPr>
              <w:widowControl/>
              <w:jc w:val="left"/>
              <w:rPr>
                <w:rFonts w:ascii="宋体" w:hAns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hAnsi="宋体"/>
                <w:b/>
                <w:color w:val="000000"/>
                <w:sz w:val="20"/>
                <w:szCs w:val="20"/>
                <w:lang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范围无变化见初定的管理体系认证范围：油气开发、能源动力和海洋装备的材料及制造技术研发</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1312" behindDoc="0" locked="0" layoutInCell="1" allowOverlap="1">
            <wp:simplePos x="0" y="0"/>
            <wp:positionH relativeFrom="column">
              <wp:posOffset>1831340</wp:posOffset>
            </wp:positionH>
            <wp:positionV relativeFrom="paragraph">
              <wp:posOffset>323850</wp:posOffset>
            </wp:positionV>
            <wp:extent cx="422910" cy="320040"/>
            <wp:effectExtent l="0" t="0" r="15240" b="381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2021.4.24</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受审核方：西南石油大学</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rightChars="0"/>
              <w:rPr>
                <w:rFonts w:ascii="宋体" w:hAnsi="Calibri" w:eastAsia="宋体" w:cs="Times New Roman"/>
                <w:color w:val="000000"/>
                <w:kern w:val="2"/>
                <w:sz w:val="24"/>
                <w:szCs w:val="24"/>
                <w:lang w:val="en-US" w:eastAsia="zh-CN" w:bidi="ar-SA"/>
              </w:rPr>
            </w:pPr>
            <w:r>
              <w:rPr>
                <w:rFonts w:hint="eastAsia" w:ascii="宋体"/>
                <w:color w:val="000000"/>
                <w:sz w:val="24"/>
                <w:szCs w:val="24"/>
              </w:rPr>
              <w:t>1</w:t>
            </w:r>
          </w:p>
        </w:tc>
        <w:tc>
          <w:tcPr>
            <w:tcW w:w="5681" w:type="dxa"/>
            <w:vAlign w:val="center"/>
          </w:tcPr>
          <w:p>
            <w:pPr>
              <w:pStyle w:val="4"/>
              <w:pBdr>
                <w:bottom w:val="none" w:color="auto" w:sz="0" w:space="0"/>
              </w:pBdr>
              <w:tabs>
                <w:tab w:val="center" w:pos="5737"/>
                <w:tab w:val="clear" w:pos="4153"/>
              </w:tabs>
              <w:rPr>
                <w:rFonts w:ascii="Calibri" w:hAnsi="Calibri" w:eastAsia="宋体" w:cs="Times New Roman"/>
                <w:color w:val="000000"/>
                <w:kern w:val="2"/>
                <w:sz w:val="24"/>
                <w:szCs w:val="24"/>
                <w:lang w:val="en-US" w:eastAsia="zh-CN" w:bidi="ar-SA"/>
              </w:rPr>
            </w:pPr>
            <w:r>
              <w:rPr>
                <w:rFonts w:hint="eastAsia"/>
                <w:color w:val="000000"/>
                <w:sz w:val="24"/>
                <w:szCs w:val="24"/>
              </w:rPr>
              <w:t>在用检具扫描电子显微镜、盐雾试验机</w:t>
            </w:r>
            <w:bookmarkStart w:id="24" w:name="_GoBack"/>
            <w:bookmarkEnd w:id="24"/>
            <w:r>
              <w:rPr>
                <w:rFonts w:hint="eastAsia"/>
                <w:color w:val="000000"/>
                <w:sz w:val="24"/>
                <w:szCs w:val="24"/>
              </w:rPr>
              <w:t>不能提供校准证书</w:t>
            </w:r>
          </w:p>
        </w:tc>
        <w:tc>
          <w:tcPr>
            <w:tcW w:w="1688" w:type="dxa"/>
            <w:vAlign w:val="center"/>
          </w:tcPr>
          <w:p>
            <w:pPr>
              <w:pStyle w:val="4"/>
              <w:pBdr>
                <w:bottom w:val="none" w:color="auto" w:sz="0" w:space="0"/>
              </w:pBdr>
              <w:ind w:right="600" w:rightChars="0"/>
              <w:rPr>
                <w:rFonts w:ascii="宋体" w:hAnsi="Calibri" w:eastAsia="宋体" w:cs="Times New Roman"/>
                <w:color w:val="000000"/>
                <w:kern w:val="2"/>
                <w:sz w:val="24"/>
                <w:szCs w:val="24"/>
                <w:lang w:val="en-US" w:eastAsia="zh-CN" w:bidi="ar-SA"/>
              </w:rPr>
            </w:pPr>
            <w:r>
              <w:rPr>
                <w:rFonts w:hint="eastAsia" w:ascii="宋体"/>
                <w:color w:val="000000"/>
                <w:sz w:val="24"/>
                <w:szCs w:val="24"/>
              </w:rPr>
              <w:t>ISO9001</w:t>
            </w:r>
          </w:p>
        </w:tc>
        <w:tc>
          <w:tcPr>
            <w:tcW w:w="1811" w:type="dxa"/>
            <w:vAlign w:val="center"/>
          </w:tcPr>
          <w:p>
            <w:pPr>
              <w:pStyle w:val="4"/>
              <w:pBdr>
                <w:bottom w:val="none" w:color="auto" w:sz="0" w:space="0"/>
              </w:pBdr>
              <w:ind w:right="600" w:rightChars="0"/>
              <w:rPr>
                <w:rFonts w:ascii="宋体" w:hAnsi="Calibri" w:eastAsia="宋体" w:cs="Times New Roman"/>
                <w:color w:val="000000"/>
                <w:kern w:val="2"/>
                <w:sz w:val="24"/>
                <w:szCs w:val="24"/>
                <w:lang w:val="en-US" w:eastAsia="zh-CN" w:bidi="ar-SA"/>
              </w:rPr>
            </w:pPr>
            <w:r>
              <w:rPr>
                <w:rFonts w:hint="eastAsia" w:ascii="宋体"/>
                <w:color w:val="000000"/>
                <w:sz w:val="24"/>
                <w:szCs w:val="24"/>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sz w:val="22"/>
                <w:szCs w:val="22"/>
              </w:rPr>
              <w:drawing>
                <wp:anchor distT="0" distB="0" distL="114300" distR="114300" simplePos="0" relativeHeight="251662336" behindDoc="0" locked="0" layoutInCell="1" allowOverlap="1">
                  <wp:simplePos x="0" y="0"/>
                  <wp:positionH relativeFrom="column">
                    <wp:posOffset>561340</wp:posOffset>
                  </wp:positionH>
                  <wp:positionV relativeFrom="paragraph">
                    <wp:posOffset>152400</wp:posOffset>
                  </wp:positionV>
                  <wp:extent cx="422910" cy="320040"/>
                  <wp:effectExtent l="0" t="0" r="15240" b="381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 xml:space="preserve"> </w:t>
            </w:r>
            <w:r>
              <w:rPr>
                <w:rFonts w:hint="eastAsia"/>
                <w:b/>
                <w:color w:val="000000"/>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4F75FB"/>
    <w:rsid w:val="01F40D6E"/>
    <w:rsid w:val="03F104A2"/>
    <w:rsid w:val="06203DB3"/>
    <w:rsid w:val="0975194C"/>
    <w:rsid w:val="0A8053BF"/>
    <w:rsid w:val="0BA97338"/>
    <w:rsid w:val="0E8B2D63"/>
    <w:rsid w:val="11E60044"/>
    <w:rsid w:val="13517918"/>
    <w:rsid w:val="143A1B10"/>
    <w:rsid w:val="15DB3E70"/>
    <w:rsid w:val="167C3F11"/>
    <w:rsid w:val="1A7408D6"/>
    <w:rsid w:val="1C383E66"/>
    <w:rsid w:val="1D72636D"/>
    <w:rsid w:val="1E8A2C3A"/>
    <w:rsid w:val="206144B6"/>
    <w:rsid w:val="20617BA8"/>
    <w:rsid w:val="2287695D"/>
    <w:rsid w:val="22CE2E9C"/>
    <w:rsid w:val="27CA40CA"/>
    <w:rsid w:val="2C175BA4"/>
    <w:rsid w:val="2DB90480"/>
    <w:rsid w:val="2DF8710F"/>
    <w:rsid w:val="2F905A48"/>
    <w:rsid w:val="30E74516"/>
    <w:rsid w:val="313B67BF"/>
    <w:rsid w:val="319E1034"/>
    <w:rsid w:val="32837112"/>
    <w:rsid w:val="32CC3857"/>
    <w:rsid w:val="366B506D"/>
    <w:rsid w:val="36980668"/>
    <w:rsid w:val="36C1325D"/>
    <w:rsid w:val="36D9771D"/>
    <w:rsid w:val="3892445B"/>
    <w:rsid w:val="3CCB2A37"/>
    <w:rsid w:val="41663A5C"/>
    <w:rsid w:val="416E0DE5"/>
    <w:rsid w:val="426442F1"/>
    <w:rsid w:val="43E418CF"/>
    <w:rsid w:val="446D3941"/>
    <w:rsid w:val="44C405E4"/>
    <w:rsid w:val="452C7438"/>
    <w:rsid w:val="4634016F"/>
    <w:rsid w:val="49B901A3"/>
    <w:rsid w:val="4B2F5866"/>
    <w:rsid w:val="4CE4050F"/>
    <w:rsid w:val="512C0F69"/>
    <w:rsid w:val="53305D67"/>
    <w:rsid w:val="56505AE2"/>
    <w:rsid w:val="5A5D6263"/>
    <w:rsid w:val="5B021C02"/>
    <w:rsid w:val="605D7AB5"/>
    <w:rsid w:val="61225501"/>
    <w:rsid w:val="61B04892"/>
    <w:rsid w:val="62B62934"/>
    <w:rsid w:val="64032F7C"/>
    <w:rsid w:val="6B92539F"/>
    <w:rsid w:val="6BD7302C"/>
    <w:rsid w:val="6EB368A9"/>
    <w:rsid w:val="6F936D26"/>
    <w:rsid w:val="71950576"/>
    <w:rsid w:val="73453D46"/>
    <w:rsid w:val="762A51E9"/>
    <w:rsid w:val="775516C5"/>
    <w:rsid w:val="77CD0877"/>
    <w:rsid w:val="79062ADD"/>
    <w:rsid w:val="7DE257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2021-04-30T06:42:49Z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2424A8DC95F74DCE83C8D89683F2976D</vt:lpwstr>
  </property>
</Properties>
</file>