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西南石油大学</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0379-2021-Q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营业执照副本编号：12510000452189430X</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rPr>
            </w:pPr>
            <w:r>
              <w:rPr>
                <w:rFonts w:hint="eastAsia"/>
                <w:color w:val="000000" w:themeColor="text1"/>
                <w:szCs w:val="21"/>
              </w:rPr>
              <w:t>提供所有影响符合性的外包过程的信息</w:t>
            </w:r>
          </w:p>
          <w:p>
            <w:pPr>
              <w:rPr>
                <w:color w:val="000000" w:themeColor="text1"/>
                <w:szCs w:val="21"/>
              </w:rPr>
            </w:pPr>
            <w:r>
              <w:rPr>
                <w:rFonts w:hint="eastAsia"/>
                <w:color w:val="000000" w:themeColor="text1"/>
                <w:szCs w:val="21"/>
              </w:rPr>
              <w:t>注：</w:t>
            </w:r>
          </w:p>
        </w:tc>
        <w:tc>
          <w:tcPr>
            <w:tcW w:w="1963" w:type="dxa"/>
          </w:tcPr>
          <w:p>
            <w:pPr>
              <w:rPr>
                <w:color w:val="000000" w:themeColor="text1"/>
                <w:szCs w:val="21"/>
              </w:rPr>
            </w:pPr>
            <w:r>
              <w:rPr>
                <w:rFonts w:hint="eastAsia"/>
                <w:color w:val="000000" w:themeColor="text1"/>
                <w:szCs w:val="21"/>
              </w:rPr>
              <w:t>与实际相符</w:t>
            </w:r>
          </w:p>
          <w:p>
            <w:pPr>
              <w:rPr>
                <w:color w:val="000000" w:themeColor="text1"/>
                <w:szCs w:val="21"/>
              </w:rPr>
            </w:pPr>
            <w:r>
              <w:rPr>
                <w:rFonts w:hint="eastAsia"/>
                <w:color w:val="000000" w:themeColor="text1"/>
                <w:szCs w:val="21"/>
              </w:rPr>
              <w:t>不符</w:t>
            </w:r>
          </w:p>
        </w:tc>
        <w:tc>
          <w:tcPr>
            <w:tcW w:w="1155" w:type="dxa"/>
          </w:tcPr>
          <w:p>
            <w:pPr>
              <w:rPr>
                <w:rFonts w:hint="eastAsia" w:eastAsia="宋体"/>
                <w:color w:val="000000" w:themeColor="text1"/>
                <w:szCs w:val="21"/>
                <w:lang w:eastAsia="zh-CN"/>
              </w:rPr>
            </w:pPr>
            <w:r>
              <w:rPr>
                <w:rFonts w:hint="eastAsia"/>
                <w:color w:val="000000" w:themeColor="text1"/>
                <w:szCs w:val="21"/>
                <w:lang w:eastAsia="zh-CN"/>
              </w:rPr>
              <w:t>□</w:t>
            </w:r>
          </w:p>
          <w:p>
            <w:pPr>
              <w:rPr>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rPr>
            </w:pPr>
            <w:r>
              <w:rPr>
                <w:rFonts w:hint="eastAsia"/>
                <w:color w:val="000000" w:themeColor="text1"/>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00" w:themeColor="text1"/>
                <w:szCs w:val="21"/>
              </w:rPr>
            </w:pPr>
            <w:r>
              <w:rPr>
                <w:rFonts w:hint="eastAsia"/>
                <w:color w:val="000000" w:themeColor="text1"/>
                <w:szCs w:val="21"/>
              </w:rPr>
              <w:t>强检计量器具全检且在有效期内</w:t>
            </w:r>
          </w:p>
        </w:tc>
        <w:tc>
          <w:tcPr>
            <w:tcW w:w="2814" w:type="dxa"/>
          </w:tcPr>
          <w:p>
            <w:pPr>
              <w:rPr>
                <w:color w:val="000000" w:themeColor="text1"/>
                <w:szCs w:val="21"/>
              </w:rPr>
            </w:pPr>
            <w:r>
              <w:rPr>
                <w:rFonts w:hint="eastAsia"/>
                <w:color w:val="000000" w:themeColor="text1"/>
                <w:szCs w:val="21"/>
              </w:rPr>
              <w:t>符合</w:t>
            </w:r>
          </w:p>
          <w:p>
            <w:pPr>
              <w:rPr>
                <w:color w:val="000000" w:themeColor="text1"/>
                <w:szCs w:val="21"/>
              </w:rPr>
            </w:pPr>
            <w:r>
              <w:rPr>
                <w:rFonts w:hint="eastAsia"/>
                <w:color w:val="000000" w:themeColor="text1"/>
                <w:szCs w:val="21"/>
              </w:rPr>
              <w:t>不符合（需说明处置措施）</w:t>
            </w:r>
          </w:p>
          <w:p>
            <w:pPr>
              <w:rPr>
                <w:color w:val="000000" w:themeColor="text1"/>
                <w:szCs w:val="21"/>
              </w:rPr>
            </w:pPr>
            <w:r>
              <w:rPr>
                <w:rFonts w:hint="eastAsia"/>
                <w:color w:val="000000" w:themeColor="text1"/>
                <w:szCs w:val="21"/>
              </w:rPr>
              <w:t>是</w:t>
            </w:r>
          </w:p>
          <w:p>
            <w:pPr>
              <w:rPr>
                <w:color w:val="000000" w:themeColor="text1"/>
                <w:szCs w:val="21"/>
              </w:rPr>
            </w:pPr>
            <w:r>
              <w:rPr>
                <w:rFonts w:hint="eastAsia"/>
                <w:color w:val="000000" w:themeColor="text1"/>
                <w:szCs w:val="21"/>
              </w:rPr>
              <w:t>否（需说明处置措施）</w:t>
            </w:r>
          </w:p>
        </w:tc>
        <w:tc>
          <w:tcPr>
            <w:tcW w:w="426" w:type="dxa"/>
          </w:tcPr>
          <w:p>
            <w:pPr>
              <w:rPr>
                <w:rFonts w:hint="eastAsia" w:eastAsia="宋体"/>
                <w:color w:val="000000" w:themeColor="text1"/>
                <w:szCs w:val="21"/>
                <w:lang w:eastAsia="zh-CN"/>
              </w:rPr>
            </w:pPr>
            <w:r>
              <w:rPr>
                <w:rFonts w:hint="eastAsia"/>
                <w:color w:val="000000" w:themeColor="text1"/>
                <w:szCs w:val="21"/>
                <w:lang w:eastAsia="zh-CN"/>
              </w:rPr>
              <w:t>☑</w:t>
            </w:r>
          </w:p>
          <w:p>
            <w:pPr>
              <w:rPr>
                <w:color w:val="000000" w:themeColor="text1"/>
                <w:szCs w:val="21"/>
              </w:rPr>
            </w:pPr>
            <w:r>
              <w:rPr>
                <w:rFonts w:hint="eastAsia"/>
                <w:color w:val="000000" w:themeColor="text1"/>
                <w:szCs w:val="21"/>
              </w:rPr>
              <w:t>□</w:t>
            </w:r>
          </w:p>
          <w:p>
            <w:pPr>
              <w:rPr>
                <w:color w:val="000000" w:themeColor="text1"/>
                <w:szCs w:val="21"/>
              </w:rPr>
            </w:pPr>
            <w:r>
              <w:rPr>
                <w:rFonts w:hint="eastAsia"/>
                <w:color w:val="000000" w:themeColor="text1"/>
                <w:szCs w:val="21"/>
              </w:rPr>
              <w:t>□</w:t>
            </w:r>
          </w:p>
          <w:p>
            <w:pPr>
              <w:rPr>
                <w:rFonts w:hint="eastAsia" w:eastAsia="宋体"/>
                <w:color w:val="000000" w:themeColor="text1"/>
                <w:szCs w:val="21"/>
                <w:lang w:eastAsia="zh-CN"/>
              </w:rPr>
            </w:pPr>
            <w:bookmarkStart w:id="2" w:name="_GoBack"/>
            <w:bookmarkEnd w:id="2"/>
            <w:r>
              <w:rPr>
                <w:rFonts w:hint="eastAsia"/>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3819525</wp:posOffset>
                  </wp:positionH>
                  <wp:positionV relativeFrom="paragraph">
                    <wp:posOffset>20955</wp:posOffset>
                  </wp:positionV>
                  <wp:extent cx="422910" cy="320040"/>
                  <wp:effectExtent l="0" t="0" r="15240" b="381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3632835</wp:posOffset>
                  </wp:positionH>
                  <wp:positionV relativeFrom="paragraph">
                    <wp:posOffset>83185</wp:posOffset>
                  </wp:positionV>
                  <wp:extent cx="422910" cy="320040"/>
                  <wp:effectExtent l="0" t="0" r="15240" b="381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ind w:firstLine="3990" w:firstLineChars="1900"/>
              <w:rPr>
                <w:rFonts w:hint="default"/>
                <w:color w:val="000000"/>
                <w:szCs w:val="21"/>
                <w:lang w:val="en-US"/>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EA4A90"/>
    <w:rsid w:val="15845F0A"/>
    <w:rsid w:val="1CB77C4C"/>
    <w:rsid w:val="23642EDD"/>
    <w:rsid w:val="24813910"/>
    <w:rsid w:val="28C148AB"/>
    <w:rsid w:val="2B12368C"/>
    <w:rsid w:val="30FF297F"/>
    <w:rsid w:val="38502C7B"/>
    <w:rsid w:val="3A3901BA"/>
    <w:rsid w:val="41692019"/>
    <w:rsid w:val="509B55AD"/>
    <w:rsid w:val="50F147C8"/>
    <w:rsid w:val="514B133D"/>
    <w:rsid w:val="52031372"/>
    <w:rsid w:val="572911B2"/>
    <w:rsid w:val="66E30278"/>
    <w:rsid w:val="6A4C23FF"/>
    <w:rsid w:val="6FEB2592"/>
    <w:rsid w:val="79BF4328"/>
    <w:rsid w:val="7B22636D"/>
    <w:rsid w:val="7FD92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2021-04-30T06:38:04Z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A2C161EDFBEB40D699331DFCF7BDE679</vt:lpwstr>
  </property>
</Properties>
</file>