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425"/>
        <w:gridCol w:w="11063"/>
        <w:gridCol w:w="1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425" w:type="dxa"/>
            <w:vMerge w:val="restart"/>
            <w:vAlign w:val="center"/>
          </w:tcPr>
          <w:p>
            <w:pPr>
              <w:rPr>
                <w:sz w:val="24"/>
                <w:szCs w:val="24"/>
              </w:rPr>
            </w:pPr>
            <w:r>
              <w:rPr>
                <w:rFonts w:hint="eastAsia"/>
                <w:sz w:val="24"/>
                <w:szCs w:val="24"/>
              </w:rPr>
              <w:t>涉及</w:t>
            </w:r>
          </w:p>
          <w:p>
            <w:r>
              <w:rPr>
                <w:rFonts w:hint="eastAsia"/>
                <w:sz w:val="24"/>
                <w:szCs w:val="24"/>
              </w:rPr>
              <w:t>条款</w:t>
            </w:r>
          </w:p>
        </w:tc>
        <w:tc>
          <w:tcPr>
            <w:tcW w:w="11063" w:type="dxa"/>
            <w:vAlign w:val="center"/>
          </w:tcPr>
          <w:p>
            <w:pPr>
              <w:rPr>
                <w:rFonts w:hint="eastAsia"/>
              </w:rPr>
            </w:pPr>
            <w:r>
              <w:rPr>
                <w:rFonts w:hint="eastAsia"/>
                <w:sz w:val="24"/>
                <w:szCs w:val="24"/>
              </w:rPr>
              <w:t>受审核部门：</w:t>
            </w:r>
            <w:r>
              <w:rPr>
                <w:rFonts w:hint="eastAsia" w:ascii="宋体" w:hAnsi="宋体"/>
                <w:lang w:val="en-US" w:eastAsia="zh-CN"/>
              </w:rPr>
              <w:t>管理层</w:t>
            </w:r>
            <w:r>
              <w:rPr>
                <w:rFonts w:hint="eastAsia" w:ascii="宋体" w:hAnsi="宋体"/>
              </w:rPr>
              <w:t>、</w:t>
            </w:r>
            <w:r>
              <w:rPr>
                <w:rFonts w:hint="eastAsia"/>
              </w:rPr>
              <w:t>销售部、采购部  办公室</w:t>
            </w:r>
          </w:p>
          <w:p>
            <w:pPr>
              <w:rPr>
                <w:rFonts w:hint="default"/>
                <w:sz w:val="24"/>
                <w:szCs w:val="24"/>
                <w:lang w:val="en-US"/>
              </w:rPr>
            </w:pPr>
            <w:r>
              <w:rPr>
                <w:rFonts w:hint="eastAsia"/>
                <w:sz w:val="24"/>
                <w:szCs w:val="24"/>
              </w:rPr>
              <w:t>主管领导/陪同人员：</w:t>
            </w:r>
            <w:r>
              <w:rPr>
                <w:rFonts w:hint="eastAsia" w:ascii="宋体" w:hAnsi="宋体" w:eastAsia="宋体" w:cs="宋体"/>
                <w:color w:val="000000"/>
                <w:kern w:val="0"/>
                <w:sz w:val="21"/>
                <w:szCs w:val="21"/>
                <w:lang w:val="en-US" w:eastAsia="zh-CN" w:bidi="ar"/>
              </w:rPr>
              <w:t>刘克红/张键</w:t>
            </w:r>
          </w:p>
        </w:tc>
        <w:tc>
          <w:tcPr>
            <w:tcW w:w="1061"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425" w:type="dxa"/>
            <w:vMerge w:val="continue"/>
            <w:vAlign w:val="center"/>
          </w:tcPr>
          <w:p/>
        </w:tc>
        <w:tc>
          <w:tcPr>
            <w:tcW w:w="11063" w:type="dxa"/>
            <w:vAlign w:val="center"/>
          </w:tcPr>
          <w:p>
            <w:pPr>
              <w:spacing w:before="120"/>
              <w:rPr>
                <w:rFonts w:hint="default" w:eastAsia="宋体"/>
                <w:lang w:val="en-US" w:eastAsia="zh-CN"/>
              </w:rPr>
            </w:pPr>
            <w:r>
              <w:rPr>
                <w:rFonts w:hint="eastAsia"/>
                <w:sz w:val="24"/>
                <w:szCs w:val="24"/>
              </w:rPr>
              <w:t>审核员：李京</w:t>
            </w:r>
            <w:r>
              <w:rPr>
                <w:rFonts w:hint="eastAsia"/>
              </w:rPr>
              <w:t>田、</w:t>
            </w:r>
            <w:r>
              <w:rPr>
                <w:rFonts w:hint="eastAsia"/>
                <w:lang w:val="en-US" w:eastAsia="zh-CN"/>
              </w:rPr>
              <w:t>朱晓莉</w:t>
            </w:r>
            <w:r>
              <w:rPr>
                <w:rFonts w:hint="eastAsia"/>
              </w:rPr>
              <w:t xml:space="preserve">     </w:t>
            </w:r>
            <w:r>
              <w:rPr>
                <w:rFonts w:hint="eastAsia"/>
                <w:sz w:val="24"/>
                <w:szCs w:val="24"/>
              </w:rPr>
              <w:t xml:space="preserve">      审核时间：20</w:t>
            </w:r>
            <w:r>
              <w:rPr>
                <w:rFonts w:hint="eastAsia"/>
                <w:sz w:val="24"/>
                <w:szCs w:val="24"/>
                <w:lang w:val="en-US" w:eastAsia="zh-CN"/>
              </w:rPr>
              <w:t>21.5.2</w:t>
            </w:r>
          </w:p>
        </w:tc>
        <w:tc>
          <w:tcPr>
            <w:tcW w:w="106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425" w:type="dxa"/>
            <w:vMerge w:val="continue"/>
            <w:vAlign w:val="center"/>
          </w:tcPr>
          <w:p/>
        </w:tc>
        <w:tc>
          <w:tcPr>
            <w:tcW w:w="11063" w:type="dxa"/>
            <w:vAlign w:val="center"/>
          </w:tcPr>
          <w:p>
            <w:pPr>
              <w:rPr>
                <w:sz w:val="24"/>
                <w:szCs w:val="24"/>
              </w:rPr>
            </w:pPr>
            <w:r>
              <w:rPr>
                <w:rFonts w:hint="eastAsia"/>
                <w:sz w:val="24"/>
                <w:szCs w:val="24"/>
              </w:rPr>
              <w:t>审核条款：</w:t>
            </w:r>
          </w:p>
        </w:tc>
        <w:tc>
          <w:tcPr>
            <w:tcW w:w="106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numPr>
                <w:ilvl w:val="0"/>
                <w:numId w:val="1"/>
              </w:numPr>
              <w:shd w:val="clear" w:color="auto" w:fill="FFFFFF"/>
              <w:spacing w:line="400" w:lineRule="exact"/>
              <w:rPr>
                <w:rFonts w:ascii="宋体" w:hAnsi="宋体" w:cs="宋体"/>
                <w:bCs/>
                <w:szCs w:val="21"/>
              </w:rPr>
            </w:pPr>
            <w:r>
              <w:rPr>
                <w:rFonts w:hint="eastAsia" w:ascii="宋体" w:hAnsi="宋体" w:cs="宋体"/>
                <w:bCs/>
                <w:szCs w:val="21"/>
              </w:rPr>
              <w:t>营业执照、资质、组织机构代码等原件的确认；</w:t>
            </w:r>
          </w:p>
          <w:p>
            <w:pPr>
              <w:pStyle w:val="7"/>
              <w:rPr>
                <w:rFonts w:ascii="宋体" w:hAnsi="宋体" w:cs="宋体"/>
                <w:szCs w:val="21"/>
              </w:rPr>
            </w:pPr>
          </w:p>
          <w:p>
            <w:pPr>
              <w:pStyle w:val="7"/>
              <w:rPr>
                <w:rFonts w:ascii="宋体" w:hAnsi="宋体" w:cs="宋体"/>
                <w:szCs w:val="21"/>
              </w:rPr>
            </w:pPr>
          </w:p>
          <w:p>
            <w:pPr>
              <w:pStyle w:val="7"/>
              <w:rPr>
                <w:rFonts w:ascii="宋体" w:hAnsi="宋体" w:cs="宋体"/>
                <w:szCs w:val="21"/>
              </w:rPr>
            </w:pPr>
          </w:p>
          <w:p>
            <w:pPr>
              <w:shd w:val="clear" w:color="auto" w:fill="FFFFFF"/>
              <w:spacing w:line="400" w:lineRule="exact"/>
              <w:rPr>
                <w:rFonts w:ascii="宋体" w:hAnsi="宋体" w:cs="宋体"/>
                <w:bCs/>
                <w:szCs w:val="21"/>
              </w:rPr>
            </w:pPr>
            <w:r>
              <w:rPr>
                <w:rFonts w:hint="eastAsia" w:ascii="宋体" w:hAnsi="宋体" w:cs="宋体"/>
                <w:bCs/>
                <w:szCs w:val="21"/>
              </w:rPr>
              <w:t>审核范围的确认；</w:t>
            </w:r>
          </w:p>
          <w:p>
            <w:pPr>
              <w:pStyle w:val="7"/>
              <w:rPr>
                <w:rFonts w:ascii="宋体" w:hAnsi="宋体" w:cs="宋体"/>
                <w:szCs w:val="21"/>
              </w:rPr>
            </w:pPr>
          </w:p>
          <w:p/>
        </w:tc>
        <w:tc>
          <w:tcPr>
            <w:tcW w:w="425" w:type="dxa"/>
          </w:tcPr>
          <w:p/>
        </w:tc>
        <w:tc>
          <w:tcPr>
            <w:tcW w:w="11063" w:type="dxa"/>
          </w:tcPr>
          <w:p>
            <w:pPr>
              <w:autoSpaceDE w:val="0"/>
              <w:autoSpaceDN w:val="0"/>
              <w:adjustRightInd w:val="0"/>
              <w:spacing w:line="300" w:lineRule="auto"/>
              <w:rPr>
                <w:rFonts w:hint="eastAsia" w:ascii="宋体" w:hAnsi="宋体"/>
                <w:color w:val="000000"/>
                <w:szCs w:val="21"/>
              </w:rPr>
            </w:pPr>
            <w:r>
              <w:rPr>
                <w:rFonts w:hint="eastAsia" w:ascii="宋体" w:hAnsi="宋体"/>
                <w:color w:val="000000"/>
                <w:szCs w:val="21"/>
              </w:rPr>
              <w:t>营业执照：</w:t>
            </w:r>
            <w:bookmarkStart w:id="0" w:name="组织名称"/>
            <w:r>
              <w:rPr>
                <w:color w:val="000000"/>
                <w:szCs w:val="21"/>
              </w:rPr>
              <w:t>承德惠影文化传播有限公司</w:t>
            </w:r>
            <w:bookmarkEnd w:id="0"/>
            <w:r>
              <w:rPr>
                <w:rFonts w:hint="eastAsia" w:ascii="宋体" w:hAnsi="宋体"/>
                <w:color w:val="000000"/>
                <w:szCs w:val="21"/>
              </w:rPr>
              <w:t xml:space="preserve">， </w:t>
            </w:r>
          </w:p>
          <w:p>
            <w:pPr>
              <w:autoSpaceDE w:val="0"/>
              <w:autoSpaceDN w:val="0"/>
              <w:adjustRightInd w:val="0"/>
              <w:spacing w:line="300" w:lineRule="auto"/>
              <w:rPr>
                <w:rFonts w:hint="eastAsia"/>
                <w:lang w:val="en-US" w:eastAsia="zh-CN"/>
              </w:rPr>
            </w:pPr>
            <w:r>
              <w:rPr>
                <w:rFonts w:hint="eastAsia" w:ascii="宋体" w:hAnsi="宋体"/>
                <w:color w:val="000000"/>
                <w:szCs w:val="21"/>
              </w:rPr>
              <w:t xml:space="preserve"> </w:t>
            </w:r>
            <w:r>
              <w:rPr>
                <w:rFonts w:hint="eastAsia" w:hAnsi="宋体"/>
                <w:color w:val="000000"/>
              </w:rPr>
              <w:t>注册地址：</w:t>
            </w:r>
            <w:r>
              <w:t>河北省承德市宽城满族自治县宽城镇育才路61号商铺</w:t>
            </w:r>
            <w:r>
              <w:rPr>
                <w:rFonts w:hint="eastAsia"/>
                <w:lang w:val="en-US" w:eastAsia="zh-CN"/>
              </w:rPr>
              <w:t>,</w:t>
            </w:r>
          </w:p>
          <w:p>
            <w:pPr>
              <w:rPr>
                <w:rFonts w:hint="default" w:ascii="宋体" w:hAnsi="宋体" w:eastAsia="宋体"/>
                <w:color w:val="000000"/>
                <w:szCs w:val="21"/>
                <w:lang w:val="en-US" w:eastAsia="zh-CN"/>
              </w:rPr>
            </w:pPr>
            <w:r>
              <w:rPr>
                <w:rFonts w:hint="eastAsia"/>
                <w:color w:val="auto"/>
              </w:rPr>
              <w:t>经营地址：</w:t>
            </w:r>
            <w:r>
              <w:t>河北省承德市宽城满族自治县宽城镇育才路61号商铺</w:t>
            </w:r>
          </w:p>
          <w:p>
            <w:pPr>
              <w:rPr>
                <w:rFonts w:ascii="宋体" w:hAnsi="宋体"/>
                <w:color w:val="000000"/>
                <w:szCs w:val="21"/>
              </w:rPr>
            </w:pPr>
            <w:r>
              <w:rPr>
                <w:rFonts w:hint="eastAsia" w:ascii="宋体" w:hAnsi="宋体"/>
                <w:color w:val="000000"/>
                <w:szCs w:val="21"/>
              </w:rPr>
              <w:t>统一社会信用代码：</w:t>
            </w:r>
            <w:r>
              <w:rPr>
                <w:rFonts w:hint="eastAsia"/>
                <w:color w:val="auto"/>
                <w:szCs w:val="22"/>
              </w:rPr>
              <w:t xml:space="preserve"> </w:t>
            </w:r>
            <w:r>
              <w:rPr>
                <w:rFonts w:hint="eastAsia"/>
                <w:color w:val="auto"/>
              </w:rPr>
              <w:t>91130827MA0EX4C238</w:t>
            </w:r>
            <w:r>
              <w:rPr>
                <w:rFonts w:hint="eastAsia" w:ascii="宋体" w:hAnsi="宋体"/>
                <w:color w:val="000000"/>
                <w:szCs w:val="21"/>
              </w:rPr>
              <w:t>A；  经营期限：</w:t>
            </w:r>
            <w:r>
              <w:t>2020-05-08</w:t>
            </w:r>
            <w:r>
              <w:rPr>
                <w:rFonts w:hint="eastAsia"/>
                <w:lang w:val="en-US" w:eastAsia="zh-CN"/>
              </w:rPr>
              <w:t xml:space="preserve"> </w:t>
            </w:r>
            <w:r>
              <w:rPr>
                <w:rFonts w:hint="eastAsia" w:ascii="宋体" w:hAnsi="宋体"/>
                <w:color w:val="000000"/>
                <w:szCs w:val="21"/>
              </w:rPr>
              <w:t xml:space="preserve"> - 无限期。</w:t>
            </w:r>
          </w:p>
          <w:p>
            <w:pPr>
              <w:pStyle w:val="7"/>
              <w:rPr>
                <w:rFonts w:asciiTheme="minorEastAsia" w:hAnsiTheme="minorEastAsia" w:eastAsiaTheme="minorEastAsia" w:cstheme="minorEastAsia"/>
                <w:bCs w:val="0"/>
                <w:szCs w:val="21"/>
              </w:rPr>
            </w:pPr>
            <w:r>
              <w:rPr>
                <w:rFonts w:hint="eastAsia" w:ascii="宋体" w:hAnsi="宋体"/>
                <w:bCs w:val="0"/>
                <w:color w:val="000000"/>
                <w:spacing w:val="0"/>
                <w:szCs w:val="21"/>
              </w:rPr>
              <w:t>经营范围：</w:t>
            </w:r>
            <w:r>
              <w:t>经营范围包括组织文化艺术交流活动；广告设计、制作、代理、发布（不含固定印刷品广告）；在资质证核定的范围内从事室内外装饰装修工程、楼体亮化工程、城市道路亮化工程、承揽安全技术防范壹级系统（工程）的设计、施工、维修；计算机、软件及辅助设备、文具用品、体育用品及器材、乐器、厨房设备、五金产品、LED显示屏、音响设备、安全技术防范产品、家用电器、网络设备、仪器仪表、教学仪器、通讯及广播电视设备、消防器材、矿山配件、机电设备及配件、实验器材、化学制剂（危险化学品除外）、服装、针纺织品、灯具、办公家具、劳保用品、印刷专用设备、塑料制品、橡胶制品、执法记录仪、建材（不含危险化学品）、洗涤设备、烘干设备销售；家具制造、销售；安防监控设备、电子产品、交通信号灯、交通护栏、杆件销售、维修；广告牌安装施工；塑料制品销售、安装；在许可证核定的期限和范围内从事图书、音像制品销售***（依法须经批准的项目，经相关部门批准后方可开展经营活动）</w:t>
            </w:r>
          </w:p>
          <w:p>
            <w:pPr>
              <w:rPr>
                <w:rFonts w:hint="eastAsia" w:asciiTheme="minorEastAsia" w:hAnsiTheme="minorEastAsia" w:eastAsiaTheme="minorEastAsia" w:cstheme="minorEastAsia"/>
                <w:szCs w:val="21"/>
              </w:rPr>
            </w:pP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认证范围：</w:t>
            </w:r>
          </w:p>
          <w:p>
            <w:pPr>
              <w:rPr>
                <w:rFonts w:hint="eastAsia"/>
                <w:color w:val="000000"/>
                <w:szCs w:val="21"/>
              </w:rPr>
            </w:pPr>
            <w:bookmarkStart w:id="1" w:name="审核范围"/>
            <w:r>
              <w:rPr>
                <w:rFonts w:hint="eastAsia" w:ascii="宋体" w:hAnsi="宋体"/>
                <w:szCs w:val="21"/>
              </w:rPr>
              <w:t>Q：广告设计，制作，安装；计算机、软件及辅助设备、体育用品及器材、乐器、厨房设备、五金产品、LED显示屏、音响设备、教学仪器、消防器材、机电设备及配件、实验器材、服装、办公家具、执法记录仪、建材（不含危险化学品）、安防监控设备、交通信号灯、交通护栏、杆件的销售</w:t>
            </w:r>
          </w:p>
          <w:p>
            <w:pPr>
              <w:rPr>
                <w:rFonts w:hint="eastAsia" w:ascii="宋体" w:hAnsi="宋体"/>
                <w:szCs w:val="21"/>
              </w:rPr>
            </w:pPr>
            <w:r>
              <w:rPr>
                <w:rFonts w:hint="eastAsia" w:ascii="宋体" w:hAnsi="宋体"/>
                <w:szCs w:val="21"/>
              </w:rPr>
              <w:t>E：广告设计，制作，安装；计算机、软件及辅助设备、体育用品及器材、乐器、厨房设备、五金产品、LED显示屏、音响设备、教学仪器、消防器材、机电设备及配件、实验器材、服装、办公家具、执法记录仪、建材（不含危险化学品）、安防监控设备、交通信号灯、交通护栏、杆件的销售所涉及场所的相关环境管理活动</w:t>
            </w:r>
          </w:p>
          <w:p>
            <w:pPr>
              <w:pStyle w:val="7"/>
            </w:pPr>
            <w:r>
              <w:rPr>
                <w:rFonts w:hint="eastAsia" w:ascii="宋体" w:hAnsi="宋体"/>
                <w:szCs w:val="21"/>
              </w:rPr>
              <w:t>O：广告设计，制作，安装；计算机、软件及辅助设备、体育用品及器材、乐器、厨房设备、五金产品、LED显示屏、音响设备、教学仪器、消防器材、机电设备及配件、实验器材、服装、办公家具、执法记录仪、建材（不含危险化学品）、安防监控设备、交通信号灯、交通护栏、杆件的销售所涉及场所的相关职业健康安全管理活动</w:t>
            </w:r>
            <w:bookmarkEnd w:id="1"/>
          </w:p>
          <w:p>
            <w:pPr>
              <w:rPr>
                <w:rFonts w:hint="eastAsia" w:eastAsia="宋体" w:asciiTheme="minorEastAsia" w:hAnsiTheme="minorEastAsia" w:cstheme="minorEastAsia"/>
                <w:szCs w:val="21"/>
                <w:lang w:eastAsia="zh-CN"/>
              </w:rPr>
            </w:pPr>
            <w:r>
              <w:rPr>
                <w:rFonts w:hint="eastAsia" w:asciiTheme="minorEastAsia" w:hAnsiTheme="minorEastAsia" w:eastAsiaTheme="minorEastAsia" w:cstheme="minorEastAsia"/>
                <w:szCs w:val="21"/>
              </w:rPr>
              <w:t>认证范围在经营范围内。</w:t>
            </w:r>
            <w:r>
              <w:rPr>
                <w:rFonts w:hint="eastAsia" w:ascii="宋体" w:hAnsi="宋体"/>
                <w:b/>
                <w:bCs/>
              </w:rPr>
              <w:t>不适用条款:</w:t>
            </w:r>
            <w:r>
              <w:rPr>
                <w:rFonts w:hint="eastAsia" w:ascii="宋体" w:hAnsi="宋体"/>
                <w:b/>
                <w:bCs/>
                <w:lang w:val="en-US" w:eastAsia="zh-CN"/>
              </w:rPr>
              <w:t>无</w:t>
            </w:r>
          </w:p>
          <w:p>
            <w:pPr>
              <w:rPr>
                <w:rFonts w:ascii="宋体"/>
                <w:szCs w:val="21"/>
              </w:rPr>
            </w:pPr>
            <w:r>
              <w:rPr>
                <w:rFonts w:hint="eastAsia" w:asciiTheme="minorEastAsia" w:hAnsiTheme="minorEastAsia" w:eastAsiaTheme="minorEastAsia" w:cstheme="minorEastAsia"/>
                <w:szCs w:val="21"/>
              </w:rPr>
              <w:t>查国家企业信用信息公示系统，企业无异常经营记录、无违法失信记录。</w:t>
            </w:r>
          </w:p>
          <w:p>
            <w:pPr>
              <w:pStyle w:val="7"/>
              <w:rPr>
                <w:rFonts w:asciiTheme="minorEastAsia" w:hAnsiTheme="minorEastAsia" w:eastAsiaTheme="minorEastAsia" w:cstheme="minorEastAsia"/>
                <w:bCs w:val="0"/>
                <w:szCs w:val="21"/>
              </w:rPr>
            </w:pPr>
            <w:r>
              <w:rPr>
                <w:rFonts w:hint="eastAsia" w:asciiTheme="minorEastAsia" w:hAnsiTheme="minorEastAsia" w:eastAsiaTheme="minorEastAsia" w:cstheme="minorEastAsia"/>
                <w:bCs w:val="0"/>
                <w:szCs w:val="21"/>
              </w:rPr>
              <w:t>对于企业的外包过程也进行了充分识别，公司无外包</w:t>
            </w:r>
          </w:p>
          <w:p>
            <w:pPr>
              <w:pStyle w:val="7"/>
            </w:pPr>
          </w:p>
        </w:tc>
        <w:tc>
          <w:tcPr>
            <w:tcW w:w="106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160" w:type="dxa"/>
          </w:tcPr>
          <w:p>
            <w:pPr>
              <w:shd w:val="clear" w:color="auto" w:fill="FFFFFF"/>
              <w:spacing w:line="400" w:lineRule="exact"/>
              <w:rPr>
                <w:rFonts w:ascii="宋体" w:hAnsi="宋体" w:cs="宋体"/>
                <w:bCs/>
                <w:szCs w:val="21"/>
              </w:rPr>
            </w:pPr>
            <w:r>
              <w:rPr>
                <w:rFonts w:hint="eastAsia" w:ascii="宋体" w:hAnsi="宋体" w:cs="宋体"/>
                <w:bCs/>
                <w:szCs w:val="21"/>
              </w:rPr>
              <w:t>体系的总体策划及运行情况；管理方针、目标的策划、形成、批准过程及适宜性；</w:t>
            </w:r>
          </w:p>
          <w:p>
            <w:pPr>
              <w:rPr>
                <w:rFonts w:ascii="宋体" w:hAnsi="宋体" w:cs="宋体"/>
                <w:kern w:val="0"/>
                <w:szCs w:val="21"/>
              </w:rPr>
            </w:pPr>
          </w:p>
        </w:tc>
        <w:tc>
          <w:tcPr>
            <w:tcW w:w="425" w:type="dxa"/>
          </w:tcPr>
          <w:p/>
        </w:tc>
        <w:tc>
          <w:tcPr>
            <w:tcW w:w="11063" w:type="dxa"/>
          </w:tcPr>
          <w:p>
            <w:pPr>
              <w:spacing w:line="400" w:lineRule="exact"/>
              <w:ind w:firstLine="210" w:firstLineChars="100"/>
            </w:pPr>
            <w:r>
              <w:rPr>
                <w:rFonts w:hint="eastAsia"/>
              </w:rPr>
              <w:t>组织于20</w:t>
            </w:r>
            <w:r>
              <w:rPr>
                <w:rFonts w:hint="eastAsia"/>
                <w:lang w:val="en-US" w:eastAsia="zh-CN"/>
              </w:rPr>
              <w:t>20.12.3</w:t>
            </w:r>
            <w:r>
              <w:rPr>
                <w:rFonts w:hint="eastAsia"/>
              </w:rPr>
              <w:t>发布并实施管理体系。同时根据自身的实际情况和标准的要求组织工作人员编制了管理手册、作业文件和记录表格，制定了管理方针和管理目标。通过对过程监测结果进行分析，公司管理体系不断改进。</w:t>
            </w:r>
            <w:bookmarkStart w:id="4" w:name="_GoBack"/>
            <w:bookmarkEnd w:id="4"/>
          </w:p>
          <w:p>
            <w:pPr>
              <w:ind w:firstLine="420" w:firstLineChars="200"/>
            </w:pPr>
            <w:r>
              <w:rPr>
                <w:rFonts w:hint="eastAsia"/>
              </w:rPr>
              <w:t>确定了管理体系所需的过程，如文件与记录管理过程、合同评审过程、销售过程、产品实现过程等，并明确各过程的目标和职责，及各过程之间的衔接和影响。 提供了支持过程策划和运行的形成文件的信息。见“部门管理目标策划记录”对管理目标完成情况进行检查、统计、记录。</w:t>
            </w:r>
          </w:p>
          <w:p>
            <w:pPr>
              <w:spacing w:line="400" w:lineRule="exact"/>
              <w:ind w:firstLine="420" w:firstLineChars="200"/>
            </w:pPr>
            <w:r>
              <w:rPr>
                <w:rFonts w:hint="eastAsia"/>
              </w:rPr>
              <w:t>体系从建立至今运行良好，没有变化。</w:t>
            </w:r>
          </w:p>
          <w:p>
            <w:pPr>
              <w:pStyle w:val="7"/>
            </w:pPr>
            <w:r>
              <w:rPr>
                <w:rFonts w:hint="eastAsia"/>
              </w:rPr>
              <w:t>公司的管理方针为：</w:t>
            </w:r>
          </w:p>
          <w:p>
            <w:pPr>
              <w:rPr>
                <w:rFonts w:hint="eastAsia"/>
              </w:rPr>
            </w:pPr>
            <w:r>
              <w:rPr>
                <w:rFonts w:hint="eastAsia"/>
              </w:rPr>
              <w:t>坚持产品质量第一，确保增进顾客满意；</w:t>
            </w:r>
          </w:p>
          <w:p>
            <w:pPr>
              <w:spacing w:line="400" w:lineRule="exact"/>
              <w:ind w:firstLine="210" w:firstLineChars="100"/>
              <w:rPr>
                <w:rFonts w:hint="eastAsia" w:ascii="Times New Roman" w:hAnsi="Times New Roman" w:eastAsia="宋体" w:cs="Times New Roman"/>
              </w:rPr>
            </w:pPr>
            <w:r>
              <w:rPr>
                <w:rFonts w:hint="eastAsia"/>
              </w:rPr>
              <w:t>坚持遵守法律法</w:t>
            </w:r>
            <w:r>
              <w:rPr>
                <w:rFonts w:hint="eastAsia" w:ascii="Times New Roman" w:hAnsi="Times New Roman" w:eastAsia="宋体" w:cs="Times New Roman"/>
              </w:rPr>
              <w:t>规，实现环保安全目标；</w:t>
            </w:r>
          </w:p>
          <w:p>
            <w:pPr>
              <w:spacing w:line="400" w:lineRule="exact"/>
              <w:ind w:firstLine="210" w:firstLineChars="100"/>
              <w:rPr>
                <w:rFonts w:hint="eastAsia" w:ascii="Times New Roman" w:hAnsi="Times New Roman" w:eastAsia="宋体" w:cs="Times New Roman"/>
              </w:rPr>
            </w:pPr>
            <w:r>
              <w:rPr>
                <w:rFonts w:hint="eastAsia" w:ascii="Times New Roman" w:hAnsi="Times New Roman" w:eastAsia="宋体" w:cs="Times New Roman"/>
              </w:rPr>
              <w:t>规范企业经营管理，持续改进管理体系</w:t>
            </w:r>
          </w:p>
          <w:p>
            <w:pPr>
              <w:spacing w:line="400" w:lineRule="exact"/>
              <w:ind w:firstLine="210" w:firstLineChars="100"/>
              <w:rPr>
                <w:rFonts w:hint="eastAsia" w:ascii="Times New Roman" w:hAnsi="Times New Roman" w:eastAsia="宋体" w:cs="Times New Roman"/>
              </w:rPr>
            </w:pPr>
          </w:p>
          <w:p>
            <w:pPr>
              <w:spacing w:line="400" w:lineRule="exact"/>
              <w:ind w:firstLine="210" w:firstLineChars="100"/>
              <w:rPr>
                <w:rFonts w:hint="eastAsia" w:ascii="Times New Roman" w:hAnsi="Times New Roman" w:eastAsia="宋体" w:cs="Times New Roman"/>
              </w:rPr>
            </w:pPr>
            <w:r>
              <w:rPr>
                <w:rFonts w:hint="eastAsia" w:ascii="Times New Roman" w:hAnsi="Times New Roman" w:eastAsia="宋体" w:cs="Times New Roman"/>
              </w:rPr>
              <w:t>制定了本公司的质量、环境和职业健康安全的目标为：</w:t>
            </w:r>
          </w:p>
          <w:p>
            <w:pPr>
              <w:spacing w:line="400" w:lineRule="exact"/>
              <w:ind w:firstLine="210" w:firstLineChars="100"/>
              <w:rPr>
                <w:rFonts w:hint="eastAsia" w:ascii="Times New Roman" w:hAnsi="Times New Roman" w:eastAsia="宋体" w:cs="Times New Roman"/>
              </w:rPr>
            </w:pPr>
            <w:r>
              <w:rPr>
                <w:rFonts w:hint="eastAsia" w:ascii="Times New Roman" w:hAnsi="Times New Roman" w:eastAsia="宋体" w:cs="Times New Roman"/>
              </w:rPr>
              <w:t xml:space="preserve"> 质量目标</w:t>
            </w:r>
          </w:p>
          <w:p>
            <w:pPr>
              <w:rPr>
                <w:rFonts w:hint="eastAsia"/>
              </w:rPr>
            </w:pPr>
            <w:r>
              <w:rPr>
                <w:rFonts w:hint="eastAsia"/>
              </w:rPr>
              <w:t>1、采购产品合格率≥95%；</w:t>
            </w:r>
          </w:p>
          <w:p>
            <w:pPr>
              <w:rPr>
                <w:rFonts w:hint="eastAsia"/>
              </w:rPr>
            </w:pPr>
            <w:r>
              <w:rPr>
                <w:rFonts w:hint="eastAsia"/>
              </w:rPr>
              <w:t>2、顾客满意率≥90%</w:t>
            </w:r>
          </w:p>
          <w:p>
            <w:pPr>
              <w:rPr>
                <w:rFonts w:hint="eastAsia"/>
              </w:rPr>
            </w:pPr>
            <w:r>
              <w:rPr>
                <w:rFonts w:hint="eastAsia"/>
              </w:rPr>
              <w:t>环境目标</w:t>
            </w:r>
          </w:p>
          <w:p>
            <w:pPr>
              <w:rPr>
                <w:rFonts w:hint="eastAsia"/>
              </w:rPr>
            </w:pPr>
            <w:r>
              <w:rPr>
                <w:rFonts w:hint="eastAsia"/>
              </w:rPr>
              <w:t>1、固体废弃物分类回收率100%；</w:t>
            </w:r>
          </w:p>
          <w:p>
            <w:pPr>
              <w:rPr>
                <w:rFonts w:hint="eastAsia"/>
              </w:rPr>
            </w:pPr>
            <w:r>
              <w:rPr>
                <w:rFonts w:hint="eastAsia"/>
              </w:rPr>
              <w:t>2、杜绝火灾事故发生。</w:t>
            </w:r>
          </w:p>
          <w:p>
            <w:pPr>
              <w:rPr>
                <w:rFonts w:hint="eastAsia"/>
              </w:rPr>
            </w:pPr>
            <w:r>
              <w:rPr>
                <w:rFonts w:hint="eastAsia"/>
              </w:rPr>
              <w:t>职业健康安全目标</w:t>
            </w:r>
          </w:p>
          <w:p>
            <w:pPr>
              <w:rPr>
                <w:rFonts w:hint="eastAsia"/>
              </w:rPr>
            </w:pPr>
            <w:r>
              <w:rPr>
                <w:rFonts w:hint="eastAsia"/>
              </w:rPr>
              <w:t>1、杜绝火灾事故发生；</w:t>
            </w:r>
          </w:p>
          <w:p>
            <w:pPr>
              <w:rPr>
                <w:rFonts w:hint="eastAsia"/>
              </w:rPr>
            </w:pPr>
            <w:r>
              <w:rPr>
                <w:rFonts w:hint="eastAsia"/>
              </w:rPr>
              <w:t>2、杜绝死亡及重大安全事故发生。</w:t>
            </w:r>
          </w:p>
          <w:p>
            <w:pPr>
              <w:pStyle w:val="7"/>
              <w:ind w:firstLine="230" w:firstLineChars="100"/>
              <w:rPr>
                <w:rFonts w:hint="eastAsia"/>
              </w:rPr>
            </w:pPr>
            <w:r>
              <w:rPr>
                <w:rFonts w:hint="eastAsia"/>
              </w:rPr>
              <w:t>3、轻伤事故少于3起/年。</w:t>
            </w:r>
          </w:p>
          <w:p>
            <w:pPr>
              <w:pStyle w:val="7"/>
              <w:ind w:firstLine="230" w:firstLineChars="100"/>
              <w:rPr>
                <w:rFonts w:hint="default" w:eastAsia="宋体"/>
                <w:lang w:val="en-US" w:eastAsia="zh-CN"/>
              </w:rPr>
            </w:pPr>
            <w:r>
              <w:rPr>
                <w:rFonts w:hint="eastAsia" w:asciiTheme="minorEastAsia" w:hAnsiTheme="minorEastAsia" w:eastAsiaTheme="minorEastAsia" w:cstheme="minorEastAsia"/>
                <w:bCs w:val="0"/>
                <w:szCs w:val="21"/>
              </w:rPr>
              <w:t>提供法律法规清单</w:t>
            </w:r>
            <w:r>
              <w:t xml:space="preserve"> </w:t>
            </w:r>
            <w:r>
              <w:rPr>
                <w:rFonts w:hint="eastAsia"/>
              </w:rPr>
              <w:t>，外来文件清单。</w:t>
            </w:r>
            <w:r>
              <w:rPr>
                <w:rFonts w:hint="eastAsia"/>
                <w:lang w:val="en-US" w:eastAsia="zh-CN"/>
              </w:rPr>
              <w:t>符合要求</w:t>
            </w:r>
          </w:p>
        </w:tc>
        <w:tc>
          <w:tcPr>
            <w:tcW w:w="106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2160" w:type="dxa"/>
          </w:tcPr>
          <w:p>
            <w:pPr>
              <w:rPr>
                <w:rFonts w:ascii="宋体" w:hAnsi="宋体" w:cs="宋体"/>
                <w:kern w:val="0"/>
                <w:szCs w:val="21"/>
              </w:rPr>
            </w:pPr>
            <w:r>
              <w:rPr>
                <w:rFonts w:hint="eastAsia" w:ascii="宋体" w:hAnsi="宋体" w:cs="宋体"/>
                <w:szCs w:val="21"/>
              </w:rPr>
              <w:t>内审策划、实施的符合性。</w:t>
            </w:r>
          </w:p>
        </w:tc>
        <w:tc>
          <w:tcPr>
            <w:tcW w:w="425" w:type="dxa"/>
          </w:tcPr>
          <w:p/>
        </w:tc>
        <w:tc>
          <w:tcPr>
            <w:tcW w:w="11063" w:type="dxa"/>
          </w:tcPr>
          <w:p>
            <w:pPr>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szCs w:val="21"/>
              </w:rPr>
              <w:t>公司制定《内部审核控制程序 》，提供了《20</w:t>
            </w:r>
            <w:r>
              <w:rPr>
                <w:rFonts w:hint="eastAsia" w:asciiTheme="minorEastAsia" w:hAnsiTheme="minorEastAsia" w:eastAsiaTheme="minorEastAsia" w:cstheme="minorEastAsia"/>
                <w:szCs w:val="21"/>
                <w:lang w:val="en-US" w:eastAsia="zh-CN"/>
              </w:rPr>
              <w:t>21</w:t>
            </w:r>
            <w:r>
              <w:rPr>
                <w:rFonts w:hint="eastAsia" w:asciiTheme="minorEastAsia" w:hAnsiTheme="minorEastAsia" w:eastAsiaTheme="minorEastAsia" w:cstheme="minorEastAsia"/>
                <w:szCs w:val="21"/>
              </w:rPr>
              <w:t>年内部审核实施计划》，计划内容有：目的、范围、审核准则、拟审核时间</w:t>
            </w:r>
            <w:r>
              <w:rPr>
                <w:rFonts w:hint="eastAsia" w:ascii="宋体" w:hAnsi="宋体" w:eastAsia="宋体" w:cs="宋体"/>
                <w:color w:val="000000"/>
                <w:kern w:val="0"/>
                <w:sz w:val="21"/>
                <w:szCs w:val="21"/>
                <w:lang w:val="en-US" w:eastAsia="zh-CN" w:bidi="ar"/>
              </w:rPr>
              <w:t>2021年3月10-11日</w:t>
            </w:r>
            <w:r>
              <w:rPr>
                <w:rFonts w:hint="eastAsia" w:asciiTheme="minorEastAsia" w:hAnsiTheme="minorEastAsia" w:eastAsiaTheme="minorEastAsia" w:cstheme="minorEastAsia"/>
                <w:szCs w:val="21"/>
              </w:rPr>
              <w:t>，拟稿-办公室 ， 签发-</w:t>
            </w:r>
            <w:r>
              <w:rPr>
                <w:rFonts w:hint="eastAsia" w:ascii="宋体" w:hAnsi="宋体" w:eastAsia="宋体" w:cs="宋体"/>
                <w:color w:val="000000"/>
                <w:kern w:val="0"/>
                <w:sz w:val="21"/>
                <w:szCs w:val="21"/>
                <w:lang w:val="en-US" w:eastAsia="zh-CN" w:bidi="ar"/>
              </w:rPr>
              <w:t>刘克红</w:t>
            </w:r>
            <w:r>
              <w:rPr>
                <w:rFonts w:hint="eastAsia" w:asciiTheme="minorEastAsia" w:hAnsiTheme="minorEastAsia" w:eastAsiaTheme="minorEastAsia" w:cstheme="minorEastAsia"/>
                <w:szCs w:val="21"/>
              </w:rPr>
              <w:t xml:space="preserve">  提供了《内审不合格报告》，不符合和项1个，进行了原因分析并制定纠正措施计划，经过审核组验证，纠正措施有效。</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提供《审核报告》，</w:t>
            </w:r>
            <w:bookmarkStart w:id="2" w:name="_Hlk22415168"/>
            <w:r>
              <w:rPr>
                <w:rFonts w:hint="eastAsia" w:asciiTheme="minorEastAsia" w:hAnsiTheme="minorEastAsia" w:eastAsiaTheme="minorEastAsia" w:cstheme="minorEastAsia"/>
                <w:szCs w:val="21"/>
              </w:rPr>
              <w:t>审核组长：</w:t>
            </w:r>
            <w:r>
              <w:rPr>
                <w:rFonts w:hint="eastAsia" w:ascii="宋体" w:hAnsi="宋体" w:eastAsia="宋体" w:cs="宋体"/>
                <w:color w:val="000000"/>
                <w:kern w:val="0"/>
                <w:sz w:val="21"/>
                <w:szCs w:val="21"/>
                <w:lang w:val="en-US" w:eastAsia="zh-CN" w:bidi="ar"/>
              </w:rPr>
              <w:t>刘克红</w:t>
            </w:r>
            <w:r>
              <w:rPr>
                <w:rFonts w:hint="eastAsia" w:asciiTheme="minorEastAsia" w:hAnsiTheme="minorEastAsia" w:eastAsiaTheme="minorEastAsia" w:cstheme="minorEastAsia"/>
                <w:szCs w:val="21"/>
              </w:rPr>
              <w:t>A)，审核组成员：</w:t>
            </w:r>
            <w:r>
              <w:rPr>
                <w:rFonts w:hint="eastAsia" w:ascii="宋体" w:hAnsi="宋体" w:eastAsia="宋体" w:cs="宋体"/>
                <w:color w:val="000000"/>
                <w:kern w:val="0"/>
                <w:sz w:val="21"/>
                <w:szCs w:val="21"/>
                <w:lang w:val="en-US" w:eastAsia="zh-CN" w:bidi="ar"/>
              </w:rPr>
              <w:t>陈阿慧</w:t>
            </w:r>
            <w:r>
              <w:rPr>
                <w:rFonts w:hint="eastAsia" w:asciiTheme="minorEastAsia" w:hAnsiTheme="minorEastAsia" w:eastAsiaTheme="minorEastAsia" w:cstheme="minorEastAsia"/>
                <w:szCs w:val="21"/>
              </w:rPr>
              <w:t>(B)</w:t>
            </w:r>
            <w:bookmarkEnd w:id="2"/>
          </w:p>
          <w:p>
            <w:pPr>
              <w:spacing w:line="400" w:lineRule="exact"/>
              <w:ind w:firstLine="420" w:firstLineChars="200"/>
            </w:pPr>
            <w:r>
              <w:rPr>
                <w:rFonts w:hint="eastAsia" w:asciiTheme="minorEastAsia" w:hAnsiTheme="minorEastAsia" w:eastAsiaTheme="minorEastAsia" w:cstheme="minorEastAsia"/>
                <w:szCs w:val="21"/>
              </w:rPr>
              <w:t>提供了内审员培训记录，审核员没有审核自己部门工作，具有独立性。</w:t>
            </w:r>
          </w:p>
        </w:tc>
        <w:tc>
          <w:tcPr>
            <w:tcW w:w="106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160" w:type="dxa"/>
          </w:tcPr>
          <w:p>
            <w:pPr>
              <w:rPr>
                <w:rFonts w:ascii="宋体" w:hAnsi="宋体" w:cs="宋体"/>
                <w:kern w:val="0"/>
                <w:szCs w:val="21"/>
              </w:rPr>
            </w:pPr>
            <w:r>
              <w:rPr>
                <w:rFonts w:hint="eastAsia" w:ascii="宋体" w:hAnsi="宋体" w:cs="宋体"/>
                <w:bCs/>
                <w:szCs w:val="21"/>
              </w:rPr>
              <w:t>管理评审的策划、实施情况及符合性、有效性</w:t>
            </w:r>
          </w:p>
        </w:tc>
        <w:tc>
          <w:tcPr>
            <w:tcW w:w="425" w:type="dxa"/>
          </w:tcPr>
          <w:p/>
        </w:tc>
        <w:tc>
          <w:tcPr>
            <w:tcW w:w="11063" w:type="dxa"/>
          </w:tcPr>
          <w:p>
            <w:pPr>
              <w:ind w:firstLine="420" w:firstLineChars="200"/>
            </w:pPr>
            <w:r>
              <w:rPr>
                <w:rFonts w:hint="eastAsia"/>
              </w:rPr>
              <w:t>公司于</w:t>
            </w:r>
            <w:bookmarkStart w:id="3" w:name="OLE_LINK1"/>
            <w:r>
              <w:rPr>
                <w:rFonts w:hint="eastAsia"/>
              </w:rPr>
              <w:t>20</w:t>
            </w:r>
            <w:r>
              <w:rPr>
                <w:rFonts w:hint="eastAsia"/>
                <w:lang w:val="en-US" w:eastAsia="zh-CN"/>
              </w:rPr>
              <w:t>21</w:t>
            </w:r>
            <w:r>
              <w:rPr>
                <w:rFonts w:hint="eastAsia"/>
              </w:rPr>
              <w:t>年</w:t>
            </w:r>
            <w:r>
              <w:rPr>
                <w:rFonts w:hint="eastAsia"/>
                <w:lang w:val="en-US" w:eastAsia="zh-CN"/>
              </w:rPr>
              <w:t>3</w:t>
            </w:r>
            <w:r>
              <w:rPr>
                <w:rFonts w:hint="eastAsia"/>
              </w:rPr>
              <w:t>月</w:t>
            </w:r>
            <w:r>
              <w:rPr>
                <w:rFonts w:hint="eastAsia"/>
                <w:lang w:val="en-US" w:eastAsia="zh-CN"/>
              </w:rPr>
              <w:t>2</w:t>
            </w:r>
            <w:r>
              <w:rPr>
                <w:rFonts w:hint="eastAsia"/>
              </w:rPr>
              <w:t>0日</w:t>
            </w:r>
            <w:bookmarkEnd w:id="3"/>
            <w:r>
              <w:rPr>
                <w:rFonts w:hint="eastAsia"/>
              </w:rPr>
              <w:t>，依据：GB/T19001-2016\GB/T24001-2016\GB/T</w:t>
            </w:r>
            <w:r>
              <w:rPr>
                <w:rFonts w:hint="eastAsia"/>
                <w:lang w:val="en-US" w:eastAsia="zh-CN"/>
              </w:rPr>
              <w:t>45</w:t>
            </w:r>
            <w:r>
              <w:rPr>
                <w:rFonts w:hint="eastAsia"/>
              </w:rPr>
              <w:t>001-20</w:t>
            </w:r>
            <w:r>
              <w:rPr>
                <w:rFonts w:hint="eastAsia"/>
                <w:lang w:val="en-US" w:eastAsia="zh-CN"/>
              </w:rPr>
              <w:t>20</w:t>
            </w:r>
            <w:r>
              <w:rPr>
                <w:rFonts w:hint="eastAsia"/>
              </w:rPr>
              <w:t>标准进行管理评审。</w:t>
            </w:r>
          </w:p>
          <w:p>
            <w:pPr>
              <w:ind w:firstLine="420" w:firstLineChars="200"/>
            </w:pPr>
            <w:r>
              <w:rPr>
                <w:rFonts w:hint="eastAsia"/>
              </w:rPr>
              <w:t>目前按标准要求平稳运行，至今暂无变更情况发生。</w:t>
            </w:r>
          </w:p>
          <w:p>
            <w:r>
              <w:rPr>
                <w:rFonts w:hint="eastAsia"/>
              </w:rPr>
              <w:t>查阅公司管理评审资料：</w:t>
            </w:r>
          </w:p>
          <w:p>
            <w:r>
              <w:rPr>
                <w:rFonts w:hint="eastAsia"/>
              </w:rPr>
              <w:t>一，办公室 发布管理评审计划， 拟稿-办公室 ，批准：</w:t>
            </w:r>
            <w:r>
              <w:rPr>
                <w:rFonts w:hint="eastAsia" w:ascii="宋体" w:hAnsi="宋体" w:eastAsia="宋体" w:cs="宋体"/>
                <w:color w:val="000000"/>
                <w:kern w:val="0"/>
                <w:sz w:val="21"/>
                <w:szCs w:val="21"/>
                <w:lang w:val="en-US" w:eastAsia="zh-CN" w:bidi="ar"/>
              </w:rPr>
              <w:t>刘克红</w:t>
            </w:r>
            <w:r>
              <w:rPr>
                <w:rFonts w:hint="eastAsia"/>
              </w:rPr>
              <w:t>，评审方式：会议评审，拟评审时间：20</w:t>
            </w:r>
            <w:r>
              <w:rPr>
                <w:rFonts w:hint="eastAsia"/>
                <w:lang w:val="en-US" w:eastAsia="zh-CN"/>
              </w:rPr>
              <w:t>20</w:t>
            </w:r>
            <w:r>
              <w:rPr>
                <w:rFonts w:hint="eastAsia"/>
              </w:rPr>
              <w:t>年</w:t>
            </w:r>
            <w:r>
              <w:rPr>
                <w:rFonts w:hint="eastAsia"/>
                <w:lang w:val="en-US" w:eastAsia="zh-CN"/>
              </w:rPr>
              <w:t>3</w:t>
            </w:r>
            <w:r>
              <w:rPr>
                <w:rFonts w:hint="eastAsia"/>
              </w:rPr>
              <w:t>月</w:t>
            </w:r>
            <w:r>
              <w:rPr>
                <w:rFonts w:hint="eastAsia"/>
                <w:lang w:val="en-US" w:eastAsia="zh-CN"/>
              </w:rPr>
              <w:t>2</w:t>
            </w:r>
            <w:r>
              <w:rPr>
                <w:rFonts w:hint="eastAsia"/>
              </w:rPr>
              <w:t>0日。</w:t>
            </w:r>
          </w:p>
          <w:p>
            <w:r>
              <w:rPr>
                <w:rFonts w:hint="eastAsia"/>
              </w:rPr>
              <w:t>二、管理评审输入：</w:t>
            </w:r>
          </w:p>
          <w:p>
            <w:pPr>
              <w:ind w:firstLine="420" w:firstLineChars="200"/>
            </w:pPr>
            <w:r>
              <w:rPr>
                <w:rFonts w:hint="eastAsia"/>
              </w:rPr>
              <w:t>方针目标适宜性、质量目标的实现程度、体系策划和运行情况、可能的变更、外部供方的绩效、内审情况、顾客满意情况及纠正措施完成情况，应对风险和机遇所采取措施的有效性以及改进的建议等等。</w:t>
            </w:r>
          </w:p>
          <w:p>
            <w:pPr>
              <w:numPr>
                <w:ilvl w:val="0"/>
                <w:numId w:val="2"/>
              </w:numPr>
            </w:pPr>
            <w:r>
              <w:rPr>
                <w:rFonts w:hint="eastAsia"/>
              </w:rPr>
              <w:t>查看“管理评审报告”，报告中对本次管理评审做了总结，评价了公司建立、运行管理体系的效果。</w:t>
            </w:r>
          </w:p>
          <w:p>
            <w:r>
              <w:rPr>
                <w:rFonts w:hint="eastAsia"/>
              </w:rPr>
              <w:t>四、管理评审输出/评审结论：</w:t>
            </w:r>
          </w:p>
          <w:p>
            <w:r>
              <w:rPr>
                <w:rFonts w:hint="eastAsia"/>
              </w:rPr>
              <w:t>通过本次评审，最终得出本公司管理体系是适宜的、充分的、有效的，方针和目标是适宜的和有效的。提出了管理评审改进决议：</w:t>
            </w:r>
            <w:r>
              <w:rPr>
                <w:rFonts w:hint="eastAsia" w:asciiTheme="minorEastAsia" w:hAnsiTheme="minorEastAsia" w:eastAsiaTheme="minorEastAsia" w:cstheme="minorEastAsia"/>
                <w:szCs w:val="21"/>
              </w:rPr>
              <w:t>基本符合。</w:t>
            </w:r>
            <w:r>
              <w:rPr>
                <w:rFonts w:hint="eastAsia" w:ascii="宋体" w:hAnsi="宋体"/>
                <w:szCs w:val="21"/>
              </w:rPr>
              <w:t>。</w:t>
            </w:r>
          </w:p>
        </w:tc>
        <w:tc>
          <w:tcPr>
            <w:tcW w:w="106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jc w:val="left"/>
              <w:rPr>
                <w:rFonts w:ascii="宋体" w:hAnsi="宋体" w:cs="宋体"/>
                <w:szCs w:val="21"/>
              </w:rPr>
            </w:pPr>
            <w:r>
              <w:rPr>
                <w:rFonts w:hint="eastAsia" w:ascii="宋体" w:hAnsi="宋体" w:cs="宋体"/>
                <w:szCs w:val="21"/>
              </w:rPr>
              <w:t>内外部沟通及相关方抱怨、投诉的处理情况。</w:t>
            </w:r>
          </w:p>
          <w:p>
            <w:pPr>
              <w:rPr>
                <w:rFonts w:ascii="宋体" w:hAnsi="宋体" w:cs="宋体"/>
                <w:kern w:val="0"/>
                <w:szCs w:val="21"/>
              </w:rPr>
            </w:pPr>
          </w:p>
        </w:tc>
        <w:tc>
          <w:tcPr>
            <w:tcW w:w="425" w:type="dxa"/>
          </w:tcPr>
          <w:p/>
        </w:tc>
        <w:tc>
          <w:tcPr>
            <w:tcW w:w="11063" w:type="dxa"/>
          </w:tcPr>
          <w:p>
            <w:pPr>
              <w:spacing w:line="400" w:lineRule="exact"/>
              <w:rPr>
                <w:rFonts w:ascii="宋体" w:hAnsi="宋体"/>
                <w:szCs w:val="21"/>
                <w:lang w:val="zh-CN"/>
              </w:rPr>
            </w:pPr>
            <w:r>
              <w:rPr>
                <w:rFonts w:hint="eastAsia" w:ascii="宋体" w:hAnsi="宋体"/>
                <w:szCs w:val="21"/>
                <w:lang w:val="zh-CN"/>
              </w:rPr>
              <w:t>内外部沟通的主要方式为：</w:t>
            </w:r>
          </w:p>
          <w:p>
            <w:pPr>
              <w:spacing w:line="400" w:lineRule="exact"/>
              <w:rPr>
                <w:rFonts w:ascii="宋体" w:hAnsi="宋体"/>
                <w:szCs w:val="21"/>
                <w:lang w:val="zh-CN"/>
              </w:rPr>
            </w:pPr>
            <w:r>
              <w:rPr>
                <w:rFonts w:hint="eastAsia" w:ascii="宋体" w:hAnsi="宋体"/>
                <w:szCs w:val="21"/>
                <w:lang w:val="zh-CN"/>
              </w:rPr>
              <w:t>a)会议形式。如各种例会、协调会、座谈会、评审会和研讨会等；</w:t>
            </w:r>
          </w:p>
          <w:p>
            <w:pPr>
              <w:spacing w:line="400" w:lineRule="exact"/>
              <w:rPr>
                <w:rFonts w:ascii="宋体" w:hAnsi="宋体"/>
                <w:szCs w:val="21"/>
                <w:lang w:val="zh-CN"/>
              </w:rPr>
            </w:pPr>
            <w:r>
              <w:rPr>
                <w:rFonts w:hint="eastAsia" w:ascii="宋体" w:hAnsi="宋体"/>
                <w:szCs w:val="21"/>
                <w:lang w:val="zh-CN"/>
              </w:rPr>
              <w:t>b)文件形式。如工作报告、情况简报、技术服务报告、各种分析报告和布告等；</w:t>
            </w:r>
          </w:p>
          <w:p>
            <w:pPr>
              <w:spacing w:line="400" w:lineRule="exact"/>
              <w:rPr>
                <w:rFonts w:ascii="宋体" w:hAnsi="宋体"/>
                <w:szCs w:val="21"/>
                <w:lang w:val="zh-CN"/>
              </w:rPr>
            </w:pPr>
            <w:r>
              <w:rPr>
                <w:rFonts w:hint="eastAsia" w:ascii="宋体" w:hAnsi="宋体"/>
                <w:szCs w:val="21"/>
                <w:lang w:val="zh-CN"/>
              </w:rPr>
              <w:t>c)电子媒介形式。如录像、广播、信息网络等；</w:t>
            </w:r>
          </w:p>
          <w:p>
            <w:pPr>
              <w:spacing w:line="400" w:lineRule="exact"/>
              <w:rPr>
                <w:rFonts w:ascii="宋体" w:hAnsi="宋体"/>
                <w:szCs w:val="21"/>
                <w:lang w:val="zh-CN"/>
              </w:rPr>
            </w:pPr>
            <w:r>
              <w:rPr>
                <w:rFonts w:hint="eastAsia" w:ascii="宋体" w:hAnsi="宋体"/>
                <w:szCs w:val="21"/>
                <w:lang w:val="zh-CN"/>
              </w:rPr>
              <w:t>d)管理评审及内审；</w:t>
            </w:r>
          </w:p>
          <w:p>
            <w:pPr>
              <w:spacing w:line="400" w:lineRule="exact"/>
              <w:rPr>
                <w:rFonts w:ascii="宋体" w:hAnsi="宋体"/>
                <w:szCs w:val="21"/>
                <w:lang w:val="zh-CN"/>
              </w:rPr>
            </w:pPr>
            <w:r>
              <w:rPr>
                <w:rFonts w:hint="eastAsia" w:ascii="宋体" w:hAnsi="宋体"/>
                <w:szCs w:val="21"/>
                <w:lang w:val="zh-CN"/>
              </w:rPr>
              <w:t>e)谈话交流等方式。</w:t>
            </w:r>
          </w:p>
          <w:p>
            <w:pPr>
              <w:spacing w:line="400" w:lineRule="exact"/>
              <w:ind w:firstLine="420" w:firstLineChars="200"/>
              <w:rPr>
                <w:rFonts w:ascii="宋体" w:hAnsi="宋体"/>
                <w:szCs w:val="21"/>
                <w:lang w:val="zh-CN"/>
              </w:rPr>
            </w:pPr>
            <w:r>
              <w:rPr>
                <w:rFonts w:hint="eastAsia" w:ascii="宋体" w:hAnsi="宋体"/>
                <w:szCs w:val="21"/>
                <w:lang w:val="zh-CN"/>
              </w:rPr>
              <w:t>内部沟通的主要内容为：</w:t>
            </w:r>
          </w:p>
          <w:p>
            <w:pPr>
              <w:spacing w:line="400" w:lineRule="exact"/>
              <w:rPr>
                <w:rFonts w:ascii="宋体" w:hAnsi="宋体"/>
                <w:szCs w:val="21"/>
                <w:lang w:val="zh-CN"/>
              </w:rPr>
            </w:pPr>
            <w:r>
              <w:rPr>
                <w:rFonts w:hint="eastAsia" w:ascii="宋体" w:hAnsi="宋体"/>
                <w:szCs w:val="21"/>
                <w:lang w:val="zh-CN"/>
              </w:rPr>
              <w:t>a)质量管理体系运行状态、业绩及任何需要改进的信息；</w:t>
            </w:r>
          </w:p>
          <w:p>
            <w:pPr>
              <w:spacing w:line="400" w:lineRule="exact"/>
              <w:rPr>
                <w:rFonts w:ascii="宋体" w:hAnsi="宋体"/>
                <w:szCs w:val="21"/>
                <w:lang w:val="zh-CN"/>
              </w:rPr>
            </w:pPr>
            <w:r>
              <w:rPr>
                <w:rFonts w:hint="eastAsia" w:ascii="宋体" w:hAnsi="宋体"/>
                <w:szCs w:val="21"/>
                <w:lang w:val="zh-CN"/>
              </w:rPr>
              <w:t>b)产品要求，特别是顾客要求；</w:t>
            </w:r>
          </w:p>
          <w:p>
            <w:pPr>
              <w:spacing w:line="400" w:lineRule="exact"/>
              <w:rPr>
                <w:rFonts w:ascii="宋体" w:hAnsi="宋体"/>
                <w:szCs w:val="21"/>
                <w:lang w:val="zh-CN"/>
              </w:rPr>
            </w:pPr>
            <w:r>
              <w:rPr>
                <w:rFonts w:hint="eastAsia" w:ascii="宋体" w:hAnsi="宋体"/>
                <w:szCs w:val="21"/>
                <w:lang w:val="zh-CN"/>
              </w:rPr>
              <w:t>c)顾客反馈，包括顾客投诉与抱怨的信息；</w:t>
            </w:r>
          </w:p>
          <w:p>
            <w:pPr>
              <w:spacing w:line="400" w:lineRule="exact"/>
              <w:rPr>
                <w:rFonts w:ascii="宋体" w:hAnsi="宋体"/>
                <w:szCs w:val="21"/>
                <w:lang w:val="zh-CN"/>
              </w:rPr>
            </w:pPr>
            <w:r>
              <w:rPr>
                <w:rFonts w:hint="eastAsia" w:ascii="宋体" w:hAnsi="宋体"/>
                <w:szCs w:val="21"/>
                <w:lang w:val="zh-CN"/>
              </w:rPr>
              <w:t>d)产品的采购、生产、试验、交付、交付后活动等过程和信息；</w:t>
            </w:r>
          </w:p>
          <w:p>
            <w:pPr>
              <w:spacing w:line="400" w:lineRule="exact"/>
              <w:rPr>
                <w:rFonts w:ascii="宋体" w:hAnsi="宋体"/>
                <w:szCs w:val="21"/>
                <w:lang w:val="zh-CN"/>
              </w:rPr>
            </w:pPr>
            <w:r>
              <w:rPr>
                <w:rFonts w:hint="eastAsia" w:ascii="宋体" w:hAnsi="宋体"/>
                <w:szCs w:val="21"/>
                <w:lang w:val="zh-CN"/>
              </w:rPr>
              <w:t>e)质量方针、质量目标，职责、权限和相互关系；</w:t>
            </w:r>
          </w:p>
          <w:p>
            <w:pPr>
              <w:spacing w:line="400" w:lineRule="exact"/>
              <w:rPr>
                <w:rFonts w:ascii="宋体" w:hAnsi="宋体"/>
                <w:szCs w:val="21"/>
                <w:lang w:val="zh-CN"/>
              </w:rPr>
            </w:pPr>
            <w:r>
              <w:rPr>
                <w:rFonts w:hint="eastAsia" w:ascii="宋体" w:hAnsi="宋体"/>
                <w:szCs w:val="21"/>
                <w:lang w:val="zh-CN"/>
              </w:rPr>
              <w:t>f)质量问题的通报与处理等。</w:t>
            </w:r>
          </w:p>
          <w:p>
            <w:pPr>
              <w:spacing w:line="400" w:lineRule="exact"/>
              <w:ind w:firstLine="420" w:firstLineChars="200"/>
              <w:rPr>
                <w:rFonts w:ascii="宋体" w:hAnsi="宋体"/>
                <w:szCs w:val="21"/>
                <w:lang w:val="zh-CN"/>
              </w:rPr>
            </w:pPr>
            <w:r>
              <w:rPr>
                <w:rFonts w:hint="eastAsia" w:ascii="宋体" w:hAnsi="宋体"/>
                <w:szCs w:val="21"/>
                <w:lang w:val="zh-CN"/>
              </w:rPr>
              <w:t>外部沟通的主要内容为：</w:t>
            </w:r>
          </w:p>
          <w:p>
            <w:pPr>
              <w:numPr>
                <w:ilvl w:val="0"/>
                <w:numId w:val="3"/>
              </w:numPr>
              <w:spacing w:line="400" w:lineRule="exact"/>
              <w:rPr>
                <w:rFonts w:ascii="宋体" w:hAnsi="宋体"/>
                <w:szCs w:val="21"/>
                <w:lang w:val="zh-CN"/>
              </w:rPr>
            </w:pPr>
            <w:r>
              <w:rPr>
                <w:rFonts w:hint="eastAsia" w:ascii="宋体" w:hAnsi="宋体"/>
                <w:szCs w:val="21"/>
                <w:lang w:val="zh-CN"/>
              </w:rPr>
              <w:t>法规要求/技术规范要求/上级或行业要求；</w:t>
            </w:r>
            <w:r>
              <w:rPr>
                <w:rFonts w:hint="eastAsia" w:ascii="宋体" w:hAnsi="宋体"/>
                <w:szCs w:val="21"/>
                <w:lang w:val="zh-CN"/>
              </w:rPr>
              <w:br w:type="textWrapping"/>
            </w:r>
            <w:r>
              <w:rPr>
                <w:rFonts w:hint="eastAsia" w:ascii="宋体" w:hAnsi="宋体"/>
                <w:szCs w:val="21"/>
                <w:lang w:val="zh-CN"/>
              </w:rPr>
              <w:t>b)相关方的要求和期望，以及顾客反馈的信息；</w:t>
            </w:r>
            <w:r>
              <w:rPr>
                <w:rFonts w:hint="eastAsia" w:ascii="宋体" w:hAnsi="宋体"/>
                <w:szCs w:val="21"/>
                <w:lang w:val="zh-CN"/>
              </w:rPr>
              <w:br w:type="textWrapping"/>
            </w:r>
            <w:r>
              <w:rPr>
                <w:rFonts w:hint="eastAsia" w:ascii="宋体" w:hAnsi="宋体"/>
                <w:szCs w:val="21"/>
                <w:lang w:val="zh-CN"/>
              </w:rPr>
              <w:t>c)对相关方施加影响；</w:t>
            </w:r>
          </w:p>
          <w:p>
            <w:pPr>
              <w:spacing w:line="400" w:lineRule="exact"/>
              <w:ind w:firstLine="420" w:firstLineChars="200"/>
            </w:pPr>
            <w:r>
              <w:rPr>
                <w:rFonts w:hint="eastAsia" w:ascii="宋体" w:hAnsi="宋体"/>
                <w:szCs w:val="21"/>
                <w:lang w:val="zh-CN"/>
              </w:rPr>
              <w:t>对于承包方，应就影响他们的职业健康安全的变更进行协商。在管理需要时，应就有关的职业健康安全事务与相关的外部相关方进行协商。具体按《信息交流与协商沟通控制程序》要求执行。</w:t>
            </w:r>
          </w:p>
        </w:tc>
        <w:tc>
          <w:tcPr>
            <w:tcW w:w="106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160" w:type="dxa"/>
          </w:tcPr>
          <w:p>
            <w:pPr>
              <w:numPr>
                <w:ilvl w:val="0"/>
                <w:numId w:val="4"/>
              </w:numPr>
              <w:spacing w:line="360" w:lineRule="auto"/>
              <w:jc w:val="left"/>
              <w:rPr>
                <w:rFonts w:ascii="宋体" w:hAnsi="宋体" w:cs="宋体"/>
                <w:szCs w:val="21"/>
              </w:rPr>
            </w:pPr>
            <w:r>
              <w:rPr>
                <w:rFonts w:hint="eastAsia" w:ascii="宋体" w:hAnsi="宋体" w:cs="宋体"/>
                <w:szCs w:val="21"/>
              </w:rPr>
              <w:t>财务部资金投入</w:t>
            </w:r>
          </w:p>
          <w:p>
            <w:pPr>
              <w:rPr>
                <w:rFonts w:ascii="宋体" w:hAnsi="宋体" w:cs="宋体"/>
                <w:kern w:val="0"/>
                <w:szCs w:val="21"/>
              </w:rPr>
            </w:pPr>
          </w:p>
        </w:tc>
        <w:tc>
          <w:tcPr>
            <w:tcW w:w="425" w:type="dxa"/>
          </w:tcPr>
          <w:p/>
        </w:tc>
        <w:tc>
          <w:tcPr>
            <w:tcW w:w="11063" w:type="dxa"/>
          </w:tcPr>
          <w:p>
            <w:r>
              <w:rPr>
                <w:rFonts w:hint="eastAsia" w:ascii="宋体" w:hAnsi="宋体"/>
                <w:szCs w:val="21"/>
              </w:rPr>
              <w:t>经与财务部负责人沟通，对环境、职业健康安全目标及管理方案已经进行了资金投入；对公司员工按法律法规要求，缴纳了养老、医疗、意外等社会保险</w:t>
            </w:r>
          </w:p>
        </w:tc>
        <w:tc>
          <w:tcPr>
            <w:tcW w:w="106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宋体" w:hAnsi="宋体" w:cs="宋体"/>
                <w:kern w:val="0"/>
                <w:szCs w:val="21"/>
              </w:rPr>
            </w:pPr>
            <w:r>
              <w:rPr>
                <w:rFonts w:hint="eastAsia" w:ascii="宋体" w:hAnsi="宋体" w:cs="宋体"/>
                <w:szCs w:val="21"/>
              </w:rPr>
              <w:t>了解产品实现过程的策划、实施和监视测量情况</w:t>
            </w:r>
          </w:p>
        </w:tc>
        <w:tc>
          <w:tcPr>
            <w:tcW w:w="425" w:type="dxa"/>
          </w:tcPr>
          <w:p/>
        </w:tc>
        <w:tc>
          <w:tcPr>
            <w:tcW w:w="11063" w:type="dxa"/>
          </w:tcPr>
          <w:p>
            <w:pPr>
              <w:spacing w:line="400" w:lineRule="exact"/>
              <w:ind w:firstLine="420" w:firstLineChars="200"/>
              <w:rPr>
                <w:rFonts w:hint="eastAsia" w:ascii="宋体" w:hAnsi="宋体" w:eastAsia="宋体" w:cs="Times New Roman"/>
                <w:szCs w:val="21"/>
                <w:lang w:val="zh-CN"/>
              </w:rPr>
            </w:pPr>
            <w:r>
              <w:rPr>
                <w:rFonts w:hint="eastAsia" w:ascii="宋体" w:hAnsi="宋体" w:eastAsia="宋体" w:cs="Times New Roman"/>
                <w:szCs w:val="21"/>
                <w:lang w:val="zh-CN"/>
              </w:rPr>
              <w:t>产品生产流程</w:t>
            </w:r>
          </w:p>
          <w:p>
            <w:pPr>
              <w:spacing w:line="400" w:lineRule="exact"/>
              <w:ind w:firstLine="420" w:firstLineChars="200"/>
              <w:rPr>
                <w:rFonts w:hint="eastAsia" w:ascii="宋体" w:hAnsi="宋体" w:eastAsia="宋体" w:cs="Times New Roman"/>
                <w:szCs w:val="21"/>
                <w:lang w:val="zh-CN"/>
              </w:rPr>
            </w:pPr>
            <w:r>
              <w:rPr>
                <w:rFonts w:hint="eastAsia" w:ascii="宋体" w:hAnsi="宋体" w:eastAsia="宋体" w:cs="Times New Roman"/>
                <w:szCs w:val="21"/>
                <w:lang w:val="zh-CN"/>
              </w:rPr>
              <w:t>广告制作安装流程：</w:t>
            </w:r>
          </w:p>
          <w:p>
            <w:pPr>
              <w:spacing w:line="400" w:lineRule="exact"/>
              <w:ind w:firstLine="420" w:firstLineChars="200"/>
              <w:rPr>
                <w:rFonts w:hint="eastAsia" w:ascii="宋体" w:hAnsi="宋体" w:eastAsia="宋体" w:cs="Times New Roman"/>
                <w:szCs w:val="21"/>
                <w:lang w:val="zh-CN"/>
              </w:rPr>
            </w:pPr>
            <w:r>
              <w:rPr>
                <w:rFonts w:hint="eastAsia" w:ascii="宋体" w:hAnsi="宋体" w:eastAsia="宋体" w:cs="Times New Roman"/>
                <w:szCs w:val="21"/>
                <w:lang w:val="zh-CN"/>
              </w:rPr>
              <w:t xml:space="preserve">客户联系广告公司→告知广告目标讯息→广告公司→广告策划会议（广告目标的确定、商品定位、市场分析、广告策略拟定）→创意发展→正式提案→调查与修正→广告表现会议→制作会议→执行制作→媒体订购→广告表现 </w:t>
            </w:r>
          </w:p>
          <w:p>
            <w:pPr>
              <w:spacing w:line="400" w:lineRule="exact"/>
              <w:ind w:firstLine="420" w:firstLineChars="200"/>
              <w:rPr>
                <w:rFonts w:hint="eastAsia" w:ascii="宋体" w:hAnsi="宋体" w:eastAsia="宋体" w:cs="Times New Roman"/>
                <w:szCs w:val="21"/>
                <w:lang w:val="zh-CN"/>
              </w:rPr>
            </w:pPr>
            <w:r>
              <w:rPr>
                <w:rFonts w:hint="eastAsia" w:ascii="宋体" w:hAnsi="宋体" w:eastAsia="宋体" w:cs="Times New Roman"/>
                <w:szCs w:val="21"/>
                <w:lang w:val="zh-CN"/>
              </w:rPr>
              <w:t>销售流程：顾客洽谈-签到合同-采购-检验-发货-客户签收-跟踪服务</w:t>
            </w:r>
          </w:p>
          <w:p>
            <w:pPr>
              <w:spacing w:line="400" w:lineRule="exact"/>
              <w:ind w:firstLine="420" w:firstLineChars="200"/>
              <w:rPr>
                <w:rFonts w:hint="eastAsia" w:ascii="宋体" w:hAnsi="宋体" w:eastAsia="宋体" w:cs="Times New Roman"/>
                <w:szCs w:val="21"/>
                <w:lang w:val="zh-CN"/>
              </w:rPr>
            </w:pPr>
            <w:r>
              <w:rPr>
                <w:rFonts w:hint="eastAsia" w:ascii="宋体" w:hAnsi="宋体" w:eastAsia="宋体" w:cs="Times New Roman"/>
                <w:szCs w:val="21"/>
                <w:lang w:val="zh-CN"/>
              </w:rPr>
              <w:t>关键过程有：广告策划过程、销售过程</w:t>
            </w:r>
          </w:p>
          <w:p>
            <w:pPr>
              <w:spacing w:line="400" w:lineRule="exact"/>
              <w:ind w:firstLine="420" w:firstLineChars="200"/>
              <w:rPr>
                <w:rFonts w:hint="eastAsia" w:ascii="宋体" w:hAnsi="宋体" w:eastAsia="宋体" w:cs="Times New Roman"/>
                <w:szCs w:val="21"/>
                <w:lang w:val="zh-CN"/>
              </w:rPr>
            </w:pPr>
            <w:r>
              <w:rPr>
                <w:rFonts w:hint="eastAsia" w:ascii="宋体" w:hAnsi="宋体" w:eastAsia="宋体" w:cs="Times New Roman"/>
                <w:szCs w:val="21"/>
                <w:lang w:val="zh-CN"/>
              </w:rPr>
              <w:t>针对关键过程建立的控制文件有：广告策划控制流程  销售过程控制流程</w:t>
            </w:r>
          </w:p>
          <w:p>
            <w:pPr>
              <w:spacing w:line="400" w:lineRule="exact"/>
              <w:ind w:firstLine="420" w:firstLineChars="200"/>
              <w:rPr>
                <w:rFonts w:hint="eastAsia" w:ascii="宋体" w:hAnsi="宋体" w:eastAsia="宋体" w:cs="Times New Roman"/>
                <w:szCs w:val="21"/>
                <w:lang w:val="zh-CN"/>
              </w:rPr>
            </w:pPr>
            <w:r>
              <w:rPr>
                <w:rFonts w:hint="eastAsia" w:ascii="宋体" w:hAnsi="宋体" w:eastAsia="宋体" w:cs="Times New Roman"/>
                <w:szCs w:val="21"/>
                <w:lang w:val="zh-CN"/>
              </w:rPr>
              <w:t>需要确认过程：销售过程</w:t>
            </w:r>
          </w:p>
          <w:p>
            <w:pPr>
              <w:spacing w:line="400" w:lineRule="exact"/>
              <w:ind w:firstLine="420" w:firstLineChars="200"/>
              <w:rPr>
                <w:rFonts w:hint="eastAsia" w:ascii="宋体" w:hAnsi="宋体" w:eastAsia="宋体" w:cs="Times New Roman"/>
                <w:szCs w:val="21"/>
                <w:lang w:val="en-US" w:eastAsia="zh-CN"/>
              </w:rPr>
            </w:pPr>
          </w:p>
          <w:p>
            <w:pPr>
              <w:spacing w:line="400" w:lineRule="exact"/>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办公设备:电脑/打印机/传真机/电话等。</w:t>
            </w:r>
          </w:p>
          <w:p>
            <w:pPr>
              <w:spacing w:line="400" w:lineRule="exact"/>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本公司无硬件监视与测量设备，软件开发工具主要有用于设计使用的auto cad；autodesk 3ds max；adobe photoshop cs6等软件</w:t>
            </w:r>
          </w:p>
          <w:p>
            <w:pPr>
              <w:spacing w:line="400" w:lineRule="exact"/>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环保设施包括：垃圾桶、灭火器；</w:t>
            </w:r>
          </w:p>
          <w:p>
            <w:pPr>
              <w:spacing w:line="400" w:lineRule="exact"/>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安全设施配置主要有：标识牌、灭火器、消防器材等</w:t>
            </w:r>
          </w:p>
          <w:p>
            <w:pPr>
              <w:spacing w:line="400" w:lineRule="exact"/>
              <w:ind w:firstLine="420" w:firstLineChars="200"/>
              <w:rPr>
                <w:rFonts w:hint="eastAsia" w:ascii="宋体" w:hAnsi="宋体" w:eastAsia="宋体" w:cs="Times New Roman"/>
                <w:szCs w:val="21"/>
                <w:lang w:val="zh-CN"/>
              </w:rPr>
            </w:pPr>
          </w:p>
          <w:p>
            <w:pPr>
              <w:spacing w:line="400" w:lineRule="exact"/>
              <w:ind w:firstLine="420" w:firstLineChars="200"/>
            </w:pPr>
            <w:r>
              <w:rPr>
                <w:rFonts w:hint="eastAsia" w:ascii="宋体" w:hAnsi="宋体" w:eastAsia="宋体" w:cs="Times New Roman"/>
                <w:szCs w:val="21"/>
                <w:lang w:val="zh-CN"/>
              </w:rPr>
              <w:tab/>
            </w:r>
            <w:r>
              <w:rPr>
                <w:rFonts w:hint="eastAsia" w:ascii="宋体" w:hAnsi="宋体" w:eastAsia="宋体" w:cs="Times New Roman"/>
                <w:szCs w:val="21"/>
                <w:lang w:val="zh-CN"/>
              </w:rPr>
              <w:t>提供有</w:t>
            </w:r>
            <w:r>
              <w:rPr>
                <w:rFonts w:hint="eastAsia" w:ascii="宋体" w:hAnsi="宋体" w:eastAsia="宋体" w:cs="Times New Roman"/>
                <w:szCs w:val="21"/>
                <w:lang w:val="en-US" w:eastAsia="zh-CN"/>
              </w:rPr>
              <w:t>设计开发、制作、安装及销售</w:t>
            </w:r>
            <w:r>
              <w:rPr>
                <w:rFonts w:hint="eastAsia" w:ascii="宋体" w:hAnsi="宋体" w:eastAsia="宋体" w:cs="Times New Roman"/>
                <w:szCs w:val="21"/>
                <w:lang w:val="zh-CN"/>
              </w:rPr>
              <w:t>过程控制记录，二阶段进一步审核</w:t>
            </w:r>
          </w:p>
        </w:tc>
        <w:tc>
          <w:tcPr>
            <w:tcW w:w="106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2160" w:type="dxa"/>
          </w:tcPr>
          <w:p>
            <w:pPr>
              <w:rPr>
                <w:rFonts w:ascii="宋体" w:hAnsi="宋体" w:cs="宋体"/>
                <w:szCs w:val="21"/>
              </w:rPr>
            </w:pPr>
            <w:r>
              <w:rPr>
                <w:rFonts w:hint="eastAsia" w:ascii="宋体" w:hAnsi="宋体" w:cs="宋体"/>
                <w:szCs w:val="21"/>
              </w:rPr>
              <w:t>检验人员对产品质量的保障情况，产品放行情况</w:t>
            </w:r>
          </w:p>
        </w:tc>
        <w:tc>
          <w:tcPr>
            <w:tcW w:w="425" w:type="dxa"/>
          </w:tcPr>
          <w:p/>
        </w:tc>
        <w:tc>
          <w:tcPr>
            <w:tcW w:w="11063" w:type="dxa"/>
          </w:tcPr>
          <w:p>
            <w:pPr>
              <w:pStyle w:val="7"/>
            </w:pPr>
            <w:r>
              <w:rPr>
                <w:rFonts w:hint="eastAsia"/>
                <w:szCs w:val="22"/>
              </w:rPr>
              <w:t>监测资源：</w:t>
            </w:r>
            <w:r>
              <w:rPr>
                <w:rFonts w:hint="eastAsia"/>
              </w:rPr>
              <w:t>卷尺等</w:t>
            </w:r>
          </w:p>
          <w:p>
            <w:pPr>
              <w:pStyle w:val="7"/>
              <w:rPr>
                <w:rFonts w:hint="default" w:eastAsia="宋体"/>
                <w:lang w:val="en-US" w:eastAsia="zh-CN"/>
              </w:rPr>
            </w:pPr>
            <w:r>
              <w:rPr>
                <w:rFonts w:hint="eastAsia"/>
                <w:lang w:val="en-US" w:eastAsia="zh-CN"/>
              </w:rPr>
              <w:t>验收</w:t>
            </w:r>
            <w:r>
              <w:rPr>
                <w:rFonts w:hint="eastAsia"/>
              </w:rPr>
              <w:t>报告有：</w:t>
            </w:r>
            <w:r>
              <w:rPr>
                <w:rFonts w:hint="eastAsia"/>
                <w:color w:val="000000"/>
                <w:szCs w:val="21"/>
                <w:lang w:val="en-US" w:eastAsia="zh-CN"/>
              </w:rPr>
              <w:t xml:space="preserve"> 宽城县68个行政村美化村广告制作安装</w:t>
            </w:r>
            <w:r>
              <w:rPr>
                <w:rFonts w:hint="eastAsia"/>
                <w:lang w:val="en-US" w:eastAsia="zh-CN"/>
              </w:rPr>
              <w:t>验收报告</w:t>
            </w:r>
          </w:p>
          <w:p>
            <w:pPr>
              <w:pStyle w:val="7"/>
            </w:pPr>
            <w:r>
              <w:rPr>
                <w:rFonts w:hint="eastAsia"/>
              </w:rPr>
              <w:t>二阶段进一步审核</w:t>
            </w:r>
          </w:p>
          <w:p>
            <w:pPr>
              <w:spacing w:line="400" w:lineRule="exact"/>
              <w:rPr>
                <w:rFonts w:ascii="宋体" w:hAnsi="宋体"/>
                <w:szCs w:val="21"/>
              </w:rPr>
            </w:pPr>
          </w:p>
        </w:tc>
        <w:tc>
          <w:tcPr>
            <w:tcW w:w="106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400" w:lineRule="exact"/>
              <w:ind w:firstLine="420" w:firstLineChars="200"/>
              <w:rPr>
                <w:rFonts w:hint="eastAsia" w:ascii="宋体" w:hAnsi="宋体" w:eastAsia="宋体" w:cs="Times New Roman"/>
                <w:szCs w:val="21"/>
                <w:lang w:val="zh-CN"/>
              </w:rPr>
            </w:pPr>
            <w:r>
              <w:rPr>
                <w:rFonts w:hint="eastAsia" w:ascii="宋体" w:hAnsi="宋体" w:eastAsia="宋体" w:cs="Times New Roman"/>
                <w:szCs w:val="21"/>
                <w:lang w:val="zh-CN"/>
              </w:rPr>
              <w:t>不符合、纠正预防措施的控制与实施的有效性（Q/E/S）；</w:t>
            </w:r>
          </w:p>
        </w:tc>
        <w:tc>
          <w:tcPr>
            <w:tcW w:w="425" w:type="dxa"/>
          </w:tcPr>
          <w:p>
            <w:pPr>
              <w:spacing w:line="400" w:lineRule="exact"/>
              <w:ind w:firstLine="420" w:firstLineChars="200"/>
              <w:rPr>
                <w:rFonts w:hint="eastAsia" w:ascii="宋体" w:hAnsi="宋体" w:eastAsia="宋体" w:cs="Times New Roman"/>
                <w:szCs w:val="21"/>
                <w:lang w:val="zh-CN"/>
              </w:rPr>
            </w:pPr>
          </w:p>
        </w:tc>
        <w:tc>
          <w:tcPr>
            <w:tcW w:w="11063" w:type="dxa"/>
          </w:tcPr>
          <w:p>
            <w:pPr>
              <w:spacing w:line="400" w:lineRule="exact"/>
              <w:ind w:firstLine="420" w:firstLineChars="200"/>
              <w:rPr>
                <w:rFonts w:hint="eastAsia" w:ascii="宋体" w:hAnsi="宋体" w:eastAsia="宋体" w:cs="Times New Roman"/>
                <w:szCs w:val="21"/>
                <w:lang w:val="zh-CN"/>
              </w:rPr>
            </w:pPr>
            <w:r>
              <w:rPr>
                <w:rFonts w:hint="eastAsia" w:ascii="宋体" w:hAnsi="宋体" w:eastAsia="宋体" w:cs="Times New Roman"/>
                <w:szCs w:val="21"/>
                <w:lang w:val="zh-CN"/>
              </w:rPr>
              <w:t>企业经过策划，采用对产品的监视和测量，对不合格品控制等来证实产品的符合性。企业通过过程的监视和测量、绩效考核、内审、管理评审等方式和机制，确保质量管理制度有效执行。制定《不合格品控制程序》、《事故、事件、不符合管理程序》和《纠正预防措施控制程序》等，通过分析实际存在的或潜在的不符合的原因，制定纠正和预防措施，并验证其效果，以防止不符合的发生／再发生，实现持续改进绩效的目的。</w:t>
            </w:r>
          </w:p>
          <w:p>
            <w:pPr>
              <w:spacing w:line="400" w:lineRule="exact"/>
              <w:ind w:firstLine="420" w:firstLineChars="200"/>
              <w:rPr>
                <w:rFonts w:hint="eastAsia" w:ascii="宋体" w:hAnsi="宋体" w:eastAsia="宋体" w:cs="Times New Roman"/>
                <w:szCs w:val="21"/>
                <w:lang w:val="zh-CN"/>
              </w:rPr>
            </w:pPr>
            <w:r>
              <w:rPr>
                <w:rFonts w:hint="eastAsia" w:ascii="宋体" w:hAnsi="宋体" w:eastAsia="宋体" w:cs="Times New Roman"/>
                <w:szCs w:val="21"/>
                <w:lang w:val="zh-CN"/>
              </w:rPr>
              <w:t xml:space="preserve">对内审中的不符合，采取了纠正措施，并验证； </w:t>
            </w:r>
          </w:p>
          <w:p>
            <w:pPr>
              <w:spacing w:line="400" w:lineRule="exact"/>
              <w:ind w:firstLine="420" w:firstLineChars="200"/>
              <w:rPr>
                <w:rFonts w:hint="eastAsia" w:ascii="宋体" w:hAnsi="宋体" w:eastAsia="宋体" w:cs="Times New Roman"/>
                <w:szCs w:val="21"/>
                <w:lang w:val="zh-CN"/>
              </w:rPr>
            </w:pPr>
            <w:r>
              <w:rPr>
                <w:rFonts w:hint="eastAsia" w:ascii="宋体" w:hAnsi="宋体" w:eastAsia="宋体" w:cs="Times New Roman"/>
                <w:szCs w:val="21"/>
                <w:lang w:val="zh-CN"/>
              </w:rPr>
              <w:t>为保证公司职业健康安全管理体系的有效运行，通过对安全事件的调查处理，以确保管理体系运行的有效性。</w:t>
            </w:r>
          </w:p>
          <w:p>
            <w:pPr>
              <w:spacing w:line="400" w:lineRule="exact"/>
              <w:ind w:firstLine="420" w:firstLineChars="200"/>
              <w:rPr>
                <w:rFonts w:hint="eastAsia" w:ascii="宋体" w:hAnsi="宋体" w:eastAsia="宋体" w:cs="Times New Roman"/>
                <w:szCs w:val="21"/>
                <w:lang w:val="zh-CN"/>
              </w:rPr>
            </w:pPr>
            <w:r>
              <w:rPr>
                <w:rFonts w:hint="eastAsia" w:ascii="宋体" w:hAnsi="宋体" w:eastAsia="宋体" w:cs="Times New Roman"/>
                <w:szCs w:val="21"/>
                <w:lang w:val="zh-CN"/>
              </w:rPr>
              <w:t>经查在公司正常经营活动中，出现了轻微不符合，部门已经采取纠正和纠正措施，经验证纠正措施有效。</w:t>
            </w:r>
          </w:p>
          <w:p>
            <w:pPr>
              <w:spacing w:line="400" w:lineRule="exact"/>
              <w:ind w:firstLine="420" w:firstLineChars="200"/>
              <w:rPr>
                <w:rFonts w:hint="eastAsia" w:ascii="宋体" w:hAnsi="宋体" w:eastAsia="宋体" w:cs="Times New Roman"/>
                <w:szCs w:val="21"/>
                <w:lang w:val="zh-CN"/>
              </w:rPr>
            </w:pPr>
            <w:r>
              <w:rPr>
                <w:rFonts w:hint="eastAsia" w:ascii="宋体" w:hAnsi="宋体" w:eastAsia="宋体" w:cs="Times New Roman"/>
                <w:szCs w:val="21"/>
                <w:lang w:val="zh-CN"/>
              </w:rPr>
              <w:t>公司未发生过环境、安全等事故。</w:t>
            </w:r>
          </w:p>
        </w:tc>
        <w:tc>
          <w:tcPr>
            <w:tcW w:w="106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400" w:lineRule="exact"/>
              <w:ind w:firstLine="420" w:firstLineChars="200"/>
              <w:rPr>
                <w:rFonts w:hint="eastAsia" w:ascii="宋体" w:hAnsi="宋体" w:eastAsia="宋体" w:cs="Times New Roman"/>
                <w:szCs w:val="21"/>
                <w:lang w:val="zh-CN"/>
              </w:rPr>
            </w:pPr>
            <w:r>
              <w:rPr>
                <w:rFonts w:hint="eastAsia" w:ascii="宋体" w:hAnsi="宋体" w:eastAsia="宋体" w:cs="Times New Roman"/>
                <w:szCs w:val="21"/>
                <w:lang w:val="zh-CN"/>
              </w:rPr>
              <w:t>了解公司环境因素、危险源的识别、评价和控制情况</w:t>
            </w:r>
          </w:p>
        </w:tc>
        <w:tc>
          <w:tcPr>
            <w:tcW w:w="425" w:type="dxa"/>
          </w:tcPr>
          <w:p>
            <w:pPr>
              <w:spacing w:line="400" w:lineRule="exact"/>
              <w:ind w:firstLine="420" w:firstLineChars="200"/>
              <w:rPr>
                <w:rFonts w:hint="eastAsia" w:ascii="宋体" w:hAnsi="宋体" w:eastAsia="宋体" w:cs="Times New Roman"/>
                <w:szCs w:val="21"/>
                <w:lang w:val="zh-CN"/>
              </w:rPr>
            </w:pPr>
          </w:p>
        </w:tc>
        <w:tc>
          <w:tcPr>
            <w:tcW w:w="11063" w:type="dxa"/>
          </w:tcPr>
          <w:p>
            <w:pPr>
              <w:spacing w:line="400" w:lineRule="exact"/>
              <w:ind w:firstLine="420" w:firstLineChars="200"/>
              <w:rPr>
                <w:rFonts w:hint="eastAsia" w:ascii="宋体" w:hAnsi="宋体" w:eastAsia="宋体" w:cs="Times New Roman"/>
                <w:szCs w:val="21"/>
                <w:lang w:val="en-GB"/>
              </w:rPr>
            </w:pPr>
            <w:r>
              <w:rPr>
                <w:rFonts w:hint="eastAsia" w:ascii="宋体" w:hAnsi="宋体" w:eastAsia="宋体" w:cs="Times New Roman"/>
                <w:szCs w:val="21"/>
                <w:lang w:val="zh-CN"/>
              </w:rPr>
              <w:t>查到</w:t>
            </w:r>
            <w:r>
              <w:rPr>
                <w:rFonts w:hint="eastAsia" w:ascii="宋体" w:hAnsi="宋体" w:eastAsia="宋体" w:cs="Times New Roman"/>
                <w:szCs w:val="21"/>
                <w:lang w:val="en-GB"/>
              </w:rPr>
              <w:t>《应急准备与响应控制程序 》，及《应急预案 》包含有事件级别及不同级别事件的处理程序、事件处理组织机构及职责分工、通用及特殊处理程序、各岗位要求等。具有可操作性。编制：</w:t>
            </w:r>
            <w:r>
              <w:rPr>
                <w:rFonts w:hint="eastAsia" w:ascii="宋体" w:hAnsi="宋体" w:eastAsia="宋体" w:cs="Times New Roman"/>
                <w:szCs w:val="21"/>
                <w:lang w:val="en-US" w:eastAsia="zh-CN"/>
              </w:rPr>
              <w:t>办公室</w:t>
            </w:r>
            <w:r>
              <w:rPr>
                <w:rFonts w:hint="eastAsia" w:ascii="宋体" w:hAnsi="宋体" w:eastAsia="宋体" w:cs="Times New Roman"/>
                <w:szCs w:val="21"/>
                <w:lang w:val="en-GB"/>
              </w:rPr>
              <w:t xml:space="preserve">  </w:t>
            </w:r>
          </w:p>
          <w:p>
            <w:pPr>
              <w:spacing w:line="400" w:lineRule="exact"/>
              <w:ind w:firstLine="420" w:firstLineChars="200"/>
              <w:rPr>
                <w:rFonts w:hint="eastAsia" w:ascii="宋体" w:hAnsi="宋体" w:eastAsia="宋体" w:cs="Times New Roman"/>
                <w:szCs w:val="21"/>
                <w:lang w:val="en-GB"/>
              </w:rPr>
            </w:pPr>
            <w:r>
              <w:rPr>
                <w:rFonts w:hint="eastAsia" w:ascii="宋体" w:hAnsi="宋体" w:eastAsia="宋体" w:cs="Times New Roman"/>
                <w:szCs w:val="21"/>
                <w:lang w:val="zh-CN"/>
              </w:rPr>
              <w:t>批准：</w:t>
            </w:r>
            <w:r>
              <w:rPr>
                <w:rFonts w:hint="eastAsia" w:ascii="宋体" w:hAnsi="宋体" w:eastAsia="宋体" w:cs="Times New Roman"/>
                <w:szCs w:val="21"/>
                <w:lang w:val="en-US" w:eastAsia="zh-CN"/>
              </w:rPr>
              <w:t>刘克红</w:t>
            </w:r>
            <w:r>
              <w:rPr>
                <w:rFonts w:hint="eastAsia" w:ascii="宋体" w:hAnsi="宋体" w:eastAsia="宋体" w:cs="Times New Roman"/>
                <w:szCs w:val="21"/>
                <w:lang w:val="en-GB"/>
              </w:rPr>
              <w:t xml:space="preserve">  </w:t>
            </w:r>
          </w:p>
          <w:p>
            <w:pPr>
              <w:spacing w:line="400" w:lineRule="exact"/>
              <w:ind w:firstLine="420" w:firstLineChars="200"/>
              <w:rPr>
                <w:rFonts w:hint="eastAsia" w:ascii="宋体" w:hAnsi="宋体" w:eastAsia="宋体" w:cs="Times New Roman"/>
                <w:szCs w:val="21"/>
                <w:lang w:val="zh-CN"/>
              </w:rPr>
            </w:pPr>
            <w:r>
              <w:rPr>
                <w:rFonts w:hint="eastAsia" w:ascii="宋体" w:hAnsi="宋体" w:eastAsia="宋体" w:cs="Times New Roman"/>
                <w:szCs w:val="21"/>
                <w:lang w:val="zh-CN"/>
              </w:rPr>
              <w:t>---</w:t>
            </w:r>
            <w:r>
              <w:rPr>
                <w:rFonts w:hint="eastAsia" w:ascii="宋体" w:hAnsi="宋体" w:eastAsia="宋体" w:cs="Times New Roman"/>
                <w:szCs w:val="21"/>
                <w:lang w:val="en-GB"/>
              </w:rPr>
              <w:t>抽查消防安全应急预案演练记录</w:t>
            </w:r>
            <w:r>
              <w:rPr>
                <w:rFonts w:hint="eastAsia" w:ascii="宋体" w:hAnsi="宋体" w:eastAsia="宋体" w:cs="Times New Roman"/>
                <w:szCs w:val="21"/>
                <w:lang w:val="zh-CN"/>
              </w:rPr>
              <w:t xml:space="preserve">  详见二阶段记录</w:t>
            </w:r>
          </w:p>
        </w:tc>
        <w:tc>
          <w:tcPr>
            <w:tcW w:w="106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2160" w:type="dxa"/>
          </w:tcPr>
          <w:p>
            <w:pPr>
              <w:spacing w:line="400" w:lineRule="exact"/>
              <w:ind w:firstLine="420" w:firstLineChars="200"/>
              <w:rPr>
                <w:rFonts w:hint="eastAsia" w:ascii="宋体" w:hAnsi="宋体" w:eastAsia="宋体" w:cs="Times New Roman"/>
                <w:szCs w:val="21"/>
                <w:lang w:val="zh-CN"/>
              </w:rPr>
            </w:pPr>
            <w:r>
              <w:rPr>
                <w:rFonts w:hint="eastAsia" w:ascii="宋体" w:hAnsi="宋体" w:eastAsia="宋体" w:cs="Times New Roman"/>
                <w:szCs w:val="21"/>
                <w:lang w:val="zh-CN"/>
              </w:rPr>
              <w:t>运行控制和应急准备与响应活动的符合性（E/S）；</w:t>
            </w:r>
          </w:p>
          <w:p>
            <w:pPr>
              <w:spacing w:line="400" w:lineRule="exact"/>
              <w:ind w:firstLine="420" w:firstLineChars="200"/>
              <w:rPr>
                <w:rFonts w:hint="eastAsia" w:ascii="宋体" w:hAnsi="宋体" w:eastAsia="宋体" w:cs="Times New Roman"/>
                <w:szCs w:val="21"/>
                <w:lang w:val="zh-CN"/>
              </w:rPr>
            </w:pPr>
          </w:p>
        </w:tc>
        <w:tc>
          <w:tcPr>
            <w:tcW w:w="425" w:type="dxa"/>
          </w:tcPr>
          <w:p>
            <w:pPr>
              <w:spacing w:line="400" w:lineRule="exact"/>
              <w:ind w:firstLine="420" w:firstLineChars="200"/>
              <w:rPr>
                <w:rFonts w:hint="eastAsia" w:ascii="宋体" w:hAnsi="宋体" w:eastAsia="宋体" w:cs="Times New Roman"/>
                <w:szCs w:val="21"/>
                <w:lang w:val="zh-CN"/>
              </w:rPr>
            </w:pPr>
          </w:p>
        </w:tc>
        <w:tc>
          <w:tcPr>
            <w:tcW w:w="11063" w:type="dxa"/>
          </w:tcPr>
          <w:p>
            <w:pPr>
              <w:spacing w:line="400" w:lineRule="exact"/>
              <w:ind w:firstLine="420" w:firstLineChars="200"/>
              <w:rPr>
                <w:rFonts w:hint="eastAsia" w:ascii="宋体" w:hAnsi="宋体" w:eastAsia="宋体" w:cs="Times New Roman"/>
                <w:szCs w:val="21"/>
                <w:lang w:val="zh-CN"/>
              </w:rPr>
            </w:pPr>
            <w:r>
              <w:rPr>
                <w:rFonts w:hint="eastAsia" w:ascii="宋体" w:hAnsi="宋体" w:eastAsia="宋体" w:cs="Times New Roman"/>
                <w:szCs w:val="21"/>
                <w:lang w:val="zh-CN"/>
              </w:rPr>
              <w:t>执行节能降耗控制程序、固体废弃物控制程序、环境管理控制程序、档案管理制定合同管理制定、印章管理制度、代理工作办法项目管理手册</w:t>
            </w:r>
            <w:r>
              <w:rPr>
                <w:rFonts w:hint="eastAsia" w:ascii="宋体" w:hAnsi="宋体" w:eastAsia="宋体" w:cs="Times New Roman"/>
                <w:szCs w:val="21"/>
                <w:lang w:val="en-GB"/>
              </w:rPr>
              <w:t>、车辆管理规定</w:t>
            </w:r>
            <w:r>
              <w:rPr>
                <w:rFonts w:hint="eastAsia" w:ascii="宋体" w:hAnsi="宋体" w:eastAsia="宋体" w:cs="Times New Roman"/>
                <w:szCs w:val="21"/>
                <w:lang w:val="zh-CN"/>
              </w:rPr>
              <w:t>等。</w:t>
            </w:r>
            <w:r>
              <w:rPr>
                <w:rFonts w:hint="eastAsia" w:ascii="宋体" w:hAnsi="宋体" w:eastAsia="宋体" w:cs="Times New Roman"/>
                <w:szCs w:val="21"/>
                <w:lang w:val="en-GB"/>
              </w:rPr>
              <w:t>办公用品按要求由</w:t>
            </w:r>
            <w:r>
              <w:rPr>
                <w:rFonts w:hint="eastAsia" w:ascii="宋体" w:hAnsi="宋体" w:eastAsia="宋体" w:cs="Times New Roman"/>
                <w:szCs w:val="21"/>
                <w:lang w:val="zh-CN"/>
              </w:rPr>
              <w:t>办公室</w:t>
            </w:r>
            <w:r>
              <w:rPr>
                <w:rFonts w:hint="eastAsia" w:ascii="宋体" w:hAnsi="宋体" w:eastAsia="宋体" w:cs="Times New Roman"/>
                <w:szCs w:val="21"/>
                <w:lang w:val="en-GB"/>
              </w:rPr>
              <w:t>负责发放，作好记录；</w:t>
            </w:r>
          </w:p>
          <w:p>
            <w:pPr>
              <w:spacing w:line="400" w:lineRule="exact"/>
              <w:ind w:firstLine="420" w:firstLineChars="200"/>
              <w:rPr>
                <w:rFonts w:hint="eastAsia" w:ascii="宋体" w:hAnsi="宋体" w:eastAsia="宋体" w:cs="Times New Roman"/>
                <w:szCs w:val="21"/>
                <w:lang w:val="en-GB"/>
              </w:rPr>
            </w:pPr>
            <w:r>
              <w:rPr>
                <w:rFonts w:hint="eastAsia" w:ascii="宋体" w:hAnsi="宋体" w:eastAsia="宋体" w:cs="Times New Roman"/>
                <w:szCs w:val="21"/>
                <w:lang w:val="en-GB"/>
              </w:rPr>
              <w:t>运行控制情况：办公过程注意节约用电，做到人走灯灭，电脑长时间不用时关机，下班前要关闭电源；办公区域内配置的灭火器,在有效期内，</w:t>
            </w:r>
            <w:r>
              <w:rPr>
                <w:rFonts w:hint="eastAsia" w:ascii="宋体" w:hAnsi="宋体" w:eastAsia="宋体" w:cs="Times New Roman"/>
                <w:szCs w:val="21"/>
                <w:lang w:val="zh-CN"/>
              </w:rPr>
              <w:t>办公过程使用的电器如：空调、电脑、灯具均符合安全设计要求，使用过程注意安全，预防触电，工作时间平均每天8小时；</w:t>
            </w:r>
          </w:p>
          <w:p>
            <w:pPr>
              <w:spacing w:line="400" w:lineRule="exact"/>
              <w:ind w:firstLine="420" w:firstLineChars="200"/>
              <w:rPr>
                <w:rFonts w:hint="eastAsia" w:ascii="宋体" w:hAnsi="宋体" w:eastAsia="宋体" w:cs="Times New Roman"/>
                <w:szCs w:val="21"/>
                <w:lang w:val="en-GB"/>
              </w:rPr>
            </w:pPr>
            <w:r>
              <w:rPr>
                <w:rFonts w:hint="eastAsia" w:ascii="宋体" w:hAnsi="宋体" w:eastAsia="宋体" w:cs="Times New Roman"/>
                <w:szCs w:val="21"/>
                <w:lang w:val="en-GB"/>
              </w:rPr>
              <w:t>相关方施加影响：公司能够控制或能够施加影响的相关方有周边商户、固体废弃物处理等。提供了“致相关方的公开信”，将公司关于办公用品采购、固体废弃物处理等方面环境控制要求发放到了周边商户，督促影响各相关方按照环境管理体系要求对环境施加影响。</w:t>
            </w:r>
          </w:p>
          <w:p>
            <w:pPr>
              <w:spacing w:line="400" w:lineRule="exact"/>
              <w:ind w:firstLine="420" w:firstLineChars="200"/>
              <w:rPr>
                <w:rFonts w:hint="eastAsia" w:ascii="宋体" w:hAnsi="宋体" w:eastAsia="宋体" w:cs="Times New Roman"/>
                <w:szCs w:val="21"/>
                <w:lang w:val="en-GB"/>
              </w:rPr>
            </w:pPr>
            <w:r>
              <w:rPr>
                <w:rFonts w:hint="eastAsia" w:ascii="宋体" w:hAnsi="宋体" w:eastAsia="宋体" w:cs="Times New Roman"/>
                <w:szCs w:val="21"/>
                <w:lang w:val="en-GB"/>
              </w:rPr>
              <w:t>公司为员工缴纳了养老、工伤、医疗等保险。</w:t>
            </w:r>
          </w:p>
          <w:p>
            <w:pPr>
              <w:spacing w:line="400" w:lineRule="exact"/>
              <w:ind w:firstLine="420" w:firstLineChars="200"/>
              <w:rPr>
                <w:rFonts w:hint="eastAsia" w:ascii="宋体" w:hAnsi="宋体" w:eastAsia="宋体" w:cs="Times New Roman"/>
                <w:szCs w:val="21"/>
                <w:lang w:val="zh-CN"/>
              </w:rPr>
            </w:pPr>
            <w:r>
              <w:rPr>
                <w:rFonts w:hint="eastAsia" w:ascii="宋体" w:hAnsi="宋体" w:eastAsia="宋体" w:cs="Times New Roman"/>
                <w:szCs w:val="21"/>
                <w:lang w:val="en-GB"/>
              </w:rPr>
              <w:t>提供了缴纳保险的</w:t>
            </w:r>
            <w:r>
              <w:rPr>
                <w:rFonts w:hint="eastAsia" w:ascii="宋体" w:hAnsi="宋体" w:eastAsia="宋体" w:cs="Times New Roman"/>
                <w:szCs w:val="21"/>
                <w:lang w:val="zh-CN"/>
              </w:rPr>
              <w:t>票据及社会保险在职人员信息统计表。</w:t>
            </w:r>
          </w:p>
          <w:p>
            <w:pPr>
              <w:spacing w:line="400" w:lineRule="exact"/>
              <w:ind w:firstLine="420" w:firstLineChars="200"/>
              <w:rPr>
                <w:rFonts w:hint="eastAsia" w:ascii="宋体" w:hAnsi="宋体" w:eastAsia="宋体" w:cs="Times New Roman"/>
                <w:szCs w:val="21"/>
                <w:lang w:val="zh-CN"/>
              </w:rPr>
            </w:pPr>
            <w:r>
              <w:rPr>
                <w:rFonts w:hint="eastAsia" w:ascii="宋体" w:hAnsi="宋体" w:eastAsia="宋体" w:cs="Times New Roman"/>
                <w:szCs w:val="21"/>
                <w:lang w:val="zh-CN"/>
              </w:rPr>
              <w:t>驾驶员要求遵守道路交通安全法，不违章驾车，驾驶证和车辆定期年审，确保行车安全。</w:t>
            </w:r>
          </w:p>
        </w:tc>
        <w:tc>
          <w:tcPr>
            <w:tcW w:w="106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9" w:hRule="atLeast"/>
        </w:trPr>
        <w:tc>
          <w:tcPr>
            <w:tcW w:w="2160" w:type="dxa"/>
          </w:tcPr>
          <w:p>
            <w:pPr>
              <w:spacing w:line="400" w:lineRule="exact"/>
              <w:ind w:firstLine="420" w:firstLineChars="200"/>
              <w:rPr>
                <w:rFonts w:hint="eastAsia" w:ascii="宋体" w:hAnsi="宋体" w:eastAsia="宋体" w:cs="Times New Roman"/>
                <w:szCs w:val="21"/>
                <w:lang w:val="zh-CN"/>
              </w:rPr>
            </w:pPr>
            <w:r>
              <w:rPr>
                <w:rFonts w:hint="eastAsia" w:ascii="宋体" w:hAnsi="宋体" w:eastAsia="宋体" w:cs="Times New Roman"/>
                <w:szCs w:val="21"/>
                <w:lang w:val="zh-CN"/>
              </w:rPr>
              <w:t>办公区域现场观察：与质量、环境、职业健康安全有关活动的现场观察</w:t>
            </w:r>
          </w:p>
        </w:tc>
        <w:tc>
          <w:tcPr>
            <w:tcW w:w="425" w:type="dxa"/>
          </w:tcPr>
          <w:p>
            <w:pPr>
              <w:spacing w:line="400" w:lineRule="exact"/>
              <w:ind w:firstLine="420" w:firstLineChars="200"/>
              <w:rPr>
                <w:rFonts w:hint="eastAsia" w:ascii="宋体" w:hAnsi="宋体" w:eastAsia="宋体" w:cs="Times New Roman"/>
                <w:szCs w:val="21"/>
                <w:lang w:val="zh-CN"/>
              </w:rPr>
            </w:pPr>
          </w:p>
        </w:tc>
        <w:tc>
          <w:tcPr>
            <w:tcW w:w="11063" w:type="dxa"/>
          </w:tcPr>
          <w:p>
            <w:pPr>
              <w:spacing w:line="400" w:lineRule="exact"/>
              <w:ind w:firstLine="420" w:firstLineChars="200"/>
              <w:rPr>
                <w:rFonts w:hint="eastAsia" w:ascii="宋体" w:hAnsi="宋体" w:eastAsia="宋体" w:cs="Times New Roman"/>
                <w:szCs w:val="21"/>
                <w:lang w:val="zh-CN"/>
              </w:rPr>
            </w:pPr>
            <w:r>
              <w:rPr>
                <w:rFonts w:hint="eastAsia" w:ascii="宋体" w:hAnsi="宋体" w:eastAsia="宋体" w:cs="Times New Roman"/>
                <w:szCs w:val="21"/>
                <w:lang w:val="zh-CN"/>
              </w:rPr>
              <w:t>废水</w:t>
            </w:r>
            <w:r>
              <w:rPr>
                <w:rFonts w:hint="eastAsia" w:ascii="宋体" w:hAnsi="宋体" w:eastAsia="宋体" w:cs="Times New Roman"/>
                <w:szCs w:val="21"/>
                <w:lang w:val="zh-CN" w:eastAsia="zh-CN"/>
              </w:rPr>
              <w:t>：</w:t>
            </w:r>
            <w:r>
              <w:rPr>
                <w:rFonts w:hint="eastAsia" w:ascii="宋体" w:hAnsi="宋体" w:eastAsia="宋体" w:cs="Times New Roman"/>
                <w:szCs w:val="21"/>
                <w:lang w:val="zh-CN"/>
              </w:rPr>
              <w:t>公司的的</w:t>
            </w:r>
            <w:r>
              <w:rPr>
                <w:rFonts w:hint="eastAsia" w:ascii="宋体" w:hAnsi="宋体" w:eastAsia="宋体" w:cs="Times New Roman"/>
                <w:szCs w:val="21"/>
                <w:lang w:val="en-US" w:eastAsia="zh-CN"/>
              </w:rPr>
              <w:t>设计开发及销售</w:t>
            </w:r>
            <w:r>
              <w:rPr>
                <w:rFonts w:hint="eastAsia" w:ascii="宋体" w:hAnsi="宋体" w:eastAsia="宋体" w:cs="Times New Roman"/>
                <w:szCs w:val="21"/>
                <w:lang w:val="zh-CN"/>
              </w:rPr>
              <w:t>管理不产生废水，办公用水最后排入市政管网。</w:t>
            </w:r>
          </w:p>
          <w:p>
            <w:pPr>
              <w:spacing w:line="400" w:lineRule="exact"/>
              <w:ind w:firstLine="420" w:firstLineChars="200"/>
              <w:rPr>
                <w:rFonts w:hint="eastAsia" w:ascii="宋体" w:hAnsi="宋体" w:eastAsia="宋体" w:cs="Times New Roman"/>
                <w:szCs w:val="21"/>
                <w:lang w:val="zh-CN"/>
              </w:rPr>
            </w:pPr>
            <w:r>
              <w:rPr>
                <w:rFonts w:hint="eastAsia" w:ascii="宋体" w:hAnsi="宋体" w:eastAsia="宋体" w:cs="Times New Roman"/>
                <w:szCs w:val="21"/>
                <w:lang w:val="zh-CN"/>
              </w:rPr>
              <w:t>废气</w:t>
            </w:r>
            <w:r>
              <w:rPr>
                <w:rFonts w:hint="eastAsia" w:ascii="宋体" w:hAnsi="宋体" w:eastAsia="宋体" w:cs="Times New Roman"/>
                <w:szCs w:val="21"/>
                <w:lang w:val="zh-CN" w:eastAsia="zh-CN"/>
              </w:rPr>
              <w:t>：</w:t>
            </w:r>
            <w:r>
              <w:rPr>
                <w:rFonts w:hint="eastAsia" w:ascii="宋体" w:hAnsi="宋体" w:eastAsia="宋体" w:cs="Times New Roman"/>
                <w:szCs w:val="21"/>
                <w:lang w:val="en-US" w:eastAsia="zh-CN"/>
              </w:rPr>
              <w:t>设计开发及销售</w:t>
            </w:r>
            <w:r>
              <w:rPr>
                <w:rFonts w:hint="eastAsia" w:ascii="宋体" w:hAnsi="宋体" w:eastAsia="宋体" w:cs="Times New Roman"/>
                <w:szCs w:val="21"/>
                <w:lang w:val="zh-CN"/>
              </w:rPr>
              <w:t>管理不产生废气，公司清扫地面及临时场所服务时，有少量的灰尘产生，公司发口罩，对员工进行个体防护</w:t>
            </w:r>
          </w:p>
          <w:p>
            <w:pPr>
              <w:spacing w:line="400" w:lineRule="exact"/>
              <w:ind w:firstLine="420" w:firstLineChars="200"/>
              <w:rPr>
                <w:rFonts w:hint="eastAsia" w:ascii="宋体" w:hAnsi="宋体" w:eastAsia="宋体" w:cs="Times New Roman"/>
                <w:szCs w:val="21"/>
                <w:lang w:val="zh-CN"/>
              </w:rPr>
            </w:pPr>
            <w:r>
              <w:rPr>
                <w:rFonts w:hint="eastAsia" w:ascii="宋体" w:hAnsi="宋体" w:eastAsia="宋体" w:cs="Times New Roman"/>
                <w:szCs w:val="21"/>
                <w:lang w:val="zh-CN"/>
              </w:rPr>
              <w:t>固废</w:t>
            </w:r>
            <w:r>
              <w:rPr>
                <w:rFonts w:hint="eastAsia" w:ascii="宋体" w:hAnsi="宋体" w:eastAsia="宋体" w:cs="Times New Roman"/>
                <w:szCs w:val="21"/>
                <w:lang w:val="zh-CN" w:eastAsia="zh-CN"/>
              </w:rPr>
              <w:t>：</w:t>
            </w:r>
            <w:r>
              <w:rPr>
                <w:rFonts w:hint="eastAsia" w:ascii="宋体" w:hAnsi="宋体" w:eastAsia="宋体" w:cs="Times New Roman"/>
                <w:szCs w:val="21"/>
                <w:lang w:val="en-US" w:eastAsia="zh-CN"/>
              </w:rPr>
              <w:t>固废为生活固废，现场有固废存放地，积攒一定数量后交环卫部门处理</w:t>
            </w:r>
            <w:r>
              <w:rPr>
                <w:rFonts w:hint="eastAsia" w:ascii="宋体" w:hAnsi="宋体" w:eastAsia="宋体" w:cs="Times New Roman"/>
                <w:szCs w:val="21"/>
                <w:lang w:val="zh-CN"/>
              </w:rPr>
              <w:t>。</w:t>
            </w:r>
          </w:p>
          <w:p>
            <w:pPr>
              <w:spacing w:line="400" w:lineRule="exact"/>
              <w:ind w:firstLine="420" w:firstLineChars="200"/>
              <w:rPr>
                <w:rFonts w:hint="eastAsia" w:ascii="宋体" w:hAnsi="宋体" w:eastAsia="宋体" w:cs="Times New Roman"/>
                <w:szCs w:val="21"/>
                <w:lang w:val="zh-CN"/>
              </w:rPr>
            </w:pPr>
            <w:r>
              <w:rPr>
                <w:rFonts w:hint="eastAsia" w:ascii="宋体" w:hAnsi="宋体" w:eastAsia="宋体" w:cs="Times New Roman"/>
                <w:szCs w:val="21"/>
                <w:lang w:val="zh-CN"/>
              </w:rPr>
              <w:t>办公墨盒、电池等由厂家回收</w:t>
            </w:r>
          </w:p>
          <w:p>
            <w:pPr>
              <w:spacing w:line="400" w:lineRule="exact"/>
              <w:ind w:firstLine="420" w:firstLineChars="200"/>
              <w:rPr>
                <w:rFonts w:hint="eastAsia" w:ascii="宋体" w:hAnsi="宋体" w:eastAsia="宋体" w:cs="Times New Roman"/>
                <w:szCs w:val="21"/>
                <w:lang w:val="zh-CN"/>
              </w:rPr>
            </w:pPr>
            <w:r>
              <w:rPr>
                <w:rFonts w:hint="eastAsia" w:ascii="宋体" w:hAnsi="宋体" w:eastAsia="宋体" w:cs="Times New Roman"/>
                <w:szCs w:val="21"/>
                <w:lang w:val="zh-CN"/>
              </w:rPr>
              <w:t xml:space="preserve">能源消耗：水电等能源均为办公场所正常使用，在工作过程中注意节约能源，如人走灯灭、电脑不用时关机或待机状态，及时关闭水源开关和电源开关、可回收废弃物和不可回收废弃分开，不可回收废弃物由公司统一组织回收处理； </w:t>
            </w:r>
          </w:p>
          <w:p>
            <w:pPr>
              <w:spacing w:line="400" w:lineRule="exact"/>
              <w:ind w:firstLine="420" w:firstLineChars="200"/>
              <w:rPr>
                <w:rFonts w:hint="eastAsia" w:ascii="宋体" w:hAnsi="宋体" w:eastAsia="宋体" w:cs="Times New Roman"/>
                <w:szCs w:val="21"/>
                <w:lang w:val="zh-CN"/>
              </w:rPr>
            </w:pPr>
            <w:r>
              <w:rPr>
                <w:rFonts w:hint="eastAsia" w:ascii="宋体" w:hAnsi="宋体" w:eastAsia="宋体" w:cs="Times New Roman"/>
                <w:szCs w:val="21"/>
                <w:lang w:val="zh-CN"/>
              </w:rPr>
              <w:t>危险源：办公区域危险源主要是安全标识不清、电器设备漏电等，均安排专人检查，及时改善，更换危险的电器设备。财务部室外装有摄像头，室内有保险柜，防盗门等安全措施。</w:t>
            </w:r>
          </w:p>
          <w:p>
            <w:pPr>
              <w:spacing w:line="400" w:lineRule="exact"/>
              <w:ind w:firstLine="420" w:firstLineChars="200"/>
              <w:rPr>
                <w:rFonts w:hint="eastAsia" w:ascii="宋体" w:hAnsi="宋体" w:eastAsia="宋体" w:cs="Times New Roman"/>
                <w:szCs w:val="21"/>
                <w:lang w:val="zh-CN"/>
              </w:rPr>
            </w:pPr>
            <w:r>
              <w:rPr>
                <w:rFonts w:hint="eastAsia" w:ascii="宋体" w:hAnsi="宋体" w:eastAsia="宋体" w:cs="Times New Roman"/>
                <w:szCs w:val="21"/>
                <w:lang w:val="zh-CN"/>
              </w:rPr>
              <w:t>二阶段细查。</w:t>
            </w:r>
          </w:p>
        </w:tc>
        <w:tc>
          <w:tcPr>
            <w:tcW w:w="106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2160" w:type="dxa"/>
          </w:tcPr>
          <w:p>
            <w:pPr>
              <w:rPr>
                <w:rFonts w:ascii="宋体" w:hAnsi="宋体" w:cs="宋体"/>
                <w:szCs w:val="21"/>
              </w:rPr>
            </w:pPr>
            <w:r>
              <w:rPr>
                <w:rFonts w:hint="eastAsia" w:ascii="宋体" w:hAnsi="宋体" w:cs="宋体"/>
                <w:bCs/>
                <w:szCs w:val="21"/>
              </w:rPr>
              <w:t>近两年公司里管理服务环境和安全等是否有违规被处罚、曝光情况；</w:t>
            </w:r>
          </w:p>
        </w:tc>
        <w:tc>
          <w:tcPr>
            <w:tcW w:w="425" w:type="dxa"/>
          </w:tcPr>
          <w:p/>
        </w:tc>
        <w:tc>
          <w:tcPr>
            <w:tcW w:w="11063" w:type="dxa"/>
          </w:tcPr>
          <w:p>
            <w:pPr>
              <w:spacing w:line="400" w:lineRule="exact"/>
              <w:ind w:firstLine="420" w:firstLineChars="200"/>
              <w:rPr>
                <w:rFonts w:hint="eastAsia" w:ascii="宋体" w:hAnsi="宋体"/>
                <w:szCs w:val="21"/>
              </w:rPr>
            </w:pPr>
          </w:p>
          <w:p>
            <w:pPr>
              <w:spacing w:line="400" w:lineRule="exact"/>
              <w:ind w:firstLine="420" w:firstLineChars="200"/>
              <w:rPr>
                <w:rFonts w:ascii="宋体" w:hAnsi="宋体"/>
                <w:szCs w:val="21"/>
                <w:lang w:val="zh-CN"/>
              </w:rPr>
            </w:pPr>
            <w:r>
              <w:rPr>
                <w:rFonts w:hint="eastAsia" w:ascii="宋体" w:hAnsi="宋体"/>
                <w:szCs w:val="21"/>
              </w:rPr>
              <w:t>经查，</w:t>
            </w:r>
            <w:r>
              <w:rPr>
                <w:rFonts w:hint="eastAsia" w:ascii="宋体" w:hAnsi="宋体"/>
                <w:szCs w:val="21"/>
                <w:lang w:val="zh-CN"/>
              </w:rPr>
              <w:t>近年</w:t>
            </w:r>
            <w:r>
              <w:rPr>
                <w:rFonts w:hint="eastAsia" w:ascii="宋体" w:hAnsi="宋体"/>
                <w:szCs w:val="21"/>
              </w:rPr>
              <w:t>没有发生</w:t>
            </w:r>
            <w:r>
              <w:rPr>
                <w:rFonts w:hint="eastAsia" w:ascii="宋体" w:hAnsi="宋体"/>
                <w:szCs w:val="21"/>
                <w:lang w:val="zh-CN"/>
              </w:rPr>
              <w:t>生产服务环境和安全等是否有违规被处罚、曝光情况。</w:t>
            </w:r>
          </w:p>
        </w:tc>
        <w:tc>
          <w:tcPr>
            <w:tcW w:w="106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2160" w:type="dxa"/>
            <w:vAlign w:val="top"/>
          </w:tcPr>
          <w:p>
            <w:pPr>
              <w:spacing w:line="400" w:lineRule="exact"/>
              <w:ind w:firstLine="420" w:firstLineChars="200"/>
              <w:rPr>
                <w:rFonts w:hint="eastAsia" w:ascii="宋体" w:hAnsi="宋体" w:eastAsia="宋体" w:cs="Times New Roman"/>
                <w:szCs w:val="21"/>
                <w:lang w:val="zh-CN"/>
              </w:rPr>
            </w:pPr>
            <w:r>
              <w:rPr>
                <w:rFonts w:hint="eastAsia" w:ascii="宋体" w:hAnsi="宋体" w:eastAsia="宋体" w:cs="Times New Roman"/>
                <w:szCs w:val="21"/>
                <w:lang w:val="zh-CN"/>
              </w:rPr>
              <w:t>是否具备二阶段审核结论</w:t>
            </w:r>
          </w:p>
          <w:p>
            <w:pPr>
              <w:spacing w:line="400" w:lineRule="exact"/>
              <w:ind w:firstLine="420" w:firstLineChars="200"/>
              <w:rPr>
                <w:rFonts w:hint="eastAsia" w:ascii="宋体" w:hAnsi="宋体" w:eastAsia="宋体" w:cs="Times New Roman"/>
                <w:szCs w:val="21"/>
                <w:lang w:val="zh-CN"/>
              </w:rPr>
            </w:pPr>
          </w:p>
          <w:p>
            <w:pPr>
              <w:spacing w:line="400" w:lineRule="exact"/>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zh-CN"/>
              </w:rPr>
              <w:t>第二阶段重要审核点等相关内容</w:t>
            </w:r>
          </w:p>
        </w:tc>
        <w:tc>
          <w:tcPr>
            <w:tcW w:w="425" w:type="dxa"/>
            <w:vAlign w:val="top"/>
          </w:tcPr>
          <w:p>
            <w:pPr>
              <w:spacing w:line="400" w:lineRule="exact"/>
              <w:ind w:firstLine="420" w:firstLineChars="200"/>
              <w:rPr>
                <w:rFonts w:hint="eastAsia" w:ascii="宋体" w:hAnsi="宋体" w:eastAsia="宋体" w:cs="Times New Roman"/>
                <w:szCs w:val="21"/>
                <w:lang w:val="en-US" w:eastAsia="zh-CN"/>
              </w:rPr>
            </w:pPr>
          </w:p>
        </w:tc>
        <w:tc>
          <w:tcPr>
            <w:tcW w:w="11063" w:type="dxa"/>
            <w:vAlign w:val="top"/>
          </w:tcPr>
          <w:p>
            <w:pPr>
              <w:spacing w:line="400" w:lineRule="exact"/>
              <w:ind w:firstLine="420" w:firstLineChars="200"/>
              <w:rPr>
                <w:rFonts w:hint="eastAsia" w:ascii="宋体" w:hAnsi="宋体" w:eastAsia="宋体" w:cs="Times New Roman"/>
                <w:szCs w:val="21"/>
                <w:lang w:val="zh-CN"/>
              </w:rPr>
            </w:pPr>
            <w:r>
              <w:rPr>
                <w:rFonts w:hint="eastAsia" w:ascii="宋体" w:hAnsi="宋体" w:eastAsia="宋体" w:cs="Times New Roman"/>
                <w:szCs w:val="21"/>
                <w:lang w:val="zh-CN"/>
              </w:rPr>
              <w:t>通过一阶段对受审核方的</w:t>
            </w:r>
            <w:r>
              <w:rPr>
                <w:rFonts w:hint="eastAsia" w:ascii="宋体" w:hAnsi="宋体" w:eastAsia="宋体" w:cs="Times New Roman"/>
                <w:szCs w:val="21"/>
                <w:lang w:val="en-US" w:eastAsia="zh-CN"/>
              </w:rPr>
              <w:t>现场</w:t>
            </w:r>
            <w:r>
              <w:rPr>
                <w:rFonts w:hint="eastAsia" w:ascii="宋体" w:hAnsi="宋体" w:eastAsia="宋体" w:cs="Times New Roman"/>
                <w:szCs w:val="21"/>
                <w:lang w:val="zh-CN"/>
              </w:rPr>
              <w:t>巡视和观察，对管理体系绩效要求有重大影响的过程、活动、场所和现场运行进行观察、巡视及总体性评价，组织具备二阶段审核条件，可进行二阶段审核。</w:t>
            </w:r>
          </w:p>
          <w:p>
            <w:pPr>
              <w:spacing w:line="400" w:lineRule="exact"/>
              <w:ind w:firstLine="420" w:firstLineChars="200"/>
              <w:rPr>
                <w:rFonts w:hint="eastAsia" w:ascii="宋体" w:hAnsi="宋体" w:eastAsia="宋体" w:cs="Times New Roman"/>
                <w:szCs w:val="21"/>
                <w:lang w:val="zh-CN"/>
              </w:rPr>
            </w:pPr>
          </w:p>
          <w:p>
            <w:pPr>
              <w:spacing w:line="400" w:lineRule="exact"/>
              <w:ind w:firstLine="420" w:firstLineChars="200"/>
              <w:rPr>
                <w:rFonts w:hint="eastAsia" w:ascii="宋体" w:hAnsi="宋体" w:eastAsia="宋体" w:cs="Times New Roman"/>
                <w:szCs w:val="21"/>
                <w:lang w:val="zh-CN"/>
              </w:rPr>
            </w:pPr>
            <w:r>
              <w:rPr>
                <w:rFonts w:hint="eastAsia" w:ascii="宋体" w:hAnsi="宋体" w:eastAsia="宋体" w:cs="Times New Roman"/>
                <w:szCs w:val="21"/>
                <w:lang w:val="zh-CN"/>
              </w:rPr>
              <w:t>二阶段重点审核：</w:t>
            </w:r>
          </w:p>
          <w:p>
            <w:pPr>
              <w:spacing w:line="400" w:lineRule="exact"/>
              <w:ind w:firstLine="420" w:firstLineChars="200"/>
              <w:rPr>
                <w:rFonts w:hint="eastAsia" w:ascii="宋体" w:hAnsi="宋体" w:eastAsia="宋体" w:cs="Times New Roman"/>
                <w:szCs w:val="21"/>
                <w:lang w:val="zh-CN"/>
              </w:rPr>
            </w:pPr>
            <w:r>
              <w:rPr>
                <w:rFonts w:hint="eastAsia" w:ascii="宋体" w:hAnsi="宋体" w:eastAsia="宋体" w:cs="Times New Roman"/>
                <w:szCs w:val="21"/>
                <w:lang w:val="zh-CN"/>
              </w:rPr>
              <w:t>Q:</w:t>
            </w:r>
            <w:r>
              <w:rPr>
                <w:rFonts w:hint="eastAsia" w:ascii="宋体" w:hAnsi="宋体" w:eastAsia="宋体" w:cs="Times New Roman"/>
                <w:szCs w:val="21"/>
                <w:lang w:val="en-US" w:eastAsia="zh-CN"/>
              </w:rPr>
              <w:t>广告设计开发、制作、安装</w:t>
            </w:r>
            <w:r>
              <w:rPr>
                <w:rFonts w:hint="eastAsia" w:ascii="宋体" w:hAnsi="宋体" w:eastAsia="宋体" w:cs="Times New Roman"/>
                <w:szCs w:val="21"/>
                <w:lang w:val="zh-CN"/>
              </w:rPr>
              <w:t>过程、销售过程等</w:t>
            </w:r>
          </w:p>
          <w:p>
            <w:pPr>
              <w:spacing w:line="400" w:lineRule="exact"/>
              <w:ind w:firstLine="420" w:firstLineChars="200"/>
              <w:rPr>
                <w:rFonts w:hint="eastAsia" w:ascii="宋体" w:hAnsi="宋体" w:eastAsia="宋体" w:cs="Times New Roman"/>
                <w:szCs w:val="21"/>
                <w:lang w:val="zh-CN"/>
              </w:rPr>
            </w:pPr>
            <w:r>
              <w:rPr>
                <w:rFonts w:hint="eastAsia" w:ascii="宋体" w:hAnsi="宋体" w:eastAsia="宋体" w:cs="Times New Roman"/>
                <w:szCs w:val="21"/>
                <w:lang w:val="zh-CN"/>
              </w:rPr>
              <w:t>E:环境因素识别、重要环境因素管理方案、相关方的信息沟通、应急准备和响应控制措施等</w:t>
            </w:r>
          </w:p>
          <w:p>
            <w:pPr>
              <w:spacing w:line="400" w:lineRule="exact"/>
              <w:ind w:firstLine="420" w:firstLineChars="200"/>
              <w:rPr>
                <w:rFonts w:hint="eastAsia" w:ascii="宋体" w:hAnsi="宋体" w:eastAsia="宋体" w:cs="Times New Roman"/>
                <w:szCs w:val="21"/>
                <w:lang w:val="zh-CN"/>
              </w:rPr>
            </w:pPr>
            <w:r>
              <w:rPr>
                <w:rFonts w:hint="eastAsia" w:ascii="宋体" w:hAnsi="宋体" w:eastAsia="宋体" w:cs="Times New Roman"/>
                <w:szCs w:val="21"/>
                <w:lang w:val="zh-CN"/>
              </w:rPr>
              <w:t>O:危险源辨识、不可接受风险识别及管理方案、相关方的信息沟通、应急准备和响应控制措施等</w:t>
            </w:r>
          </w:p>
          <w:p>
            <w:pPr>
              <w:spacing w:line="400" w:lineRule="exact"/>
              <w:ind w:firstLine="420" w:firstLineChars="200"/>
              <w:rPr>
                <w:rFonts w:hint="eastAsia" w:ascii="宋体" w:hAnsi="宋体" w:eastAsia="宋体" w:cs="Times New Roman"/>
                <w:szCs w:val="21"/>
                <w:lang w:val="zh-CN"/>
              </w:rPr>
            </w:pPr>
            <w:r>
              <w:rPr>
                <w:rFonts w:hint="eastAsia" w:ascii="宋体" w:hAnsi="宋体" w:eastAsia="宋体" w:cs="Times New Roman"/>
                <w:szCs w:val="21"/>
                <w:lang w:val="zh-CN"/>
              </w:rPr>
              <w:t>重点审核部门：销售部、采购部  办公室</w:t>
            </w:r>
          </w:p>
          <w:p>
            <w:pPr>
              <w:spacing w:line="400" w:lineRule="exact"/>
              <w:ind w:firstLine="420" w:firstLineChars="200"/>
              <w:rPr>
                <w:rFonts w:hint="eastAsia" w:ascii="宋体" w:hAnsi="宋体" w:eastAsia="宋体" w:cs="Times New Roman"/>
                <w:szCs w:val="21"/>
                <w:lang w:val="zh-CN"/>
              </w:rPr>
            </w:pPr>
            <w:r>
              <w:rPr>
                <w:rFonts w:hint="eastAsia" w:ascii="宋体" w:hAnsi="宋体" w:eastAsia="宋体" w:cs="Times New Roman"/>
                <w:szCs w:val="21"/>
                <w:lang w:val="zh-CN"/>
              </w:rPr>
              <w:t>重点审核过程：环境因素识别、风险识别评价、运行过程、监视和测量、不符合控制、合规性评价等。</w:t>
            </w:r>
          </w:p>
          <w:p>
            <w:pPr>
              <w:spacing w:line="400" w:lineRule="exact"/>
              <w:ind w:firstLine="420" w:firstLineChars="200"/>
              <w:rPr>
                <w:rFonts w:hint="eastAsia" w:ascii="宋体" w:hAnsi="宋体" w:eastAsia="宋体" w:cs="Times New Roman"/>
                <w:szCs w:val="21"/>
                <w:lang w:val="zh-CN"/>
              </w:rPr>
            </w:pPr>
            <w:r>
              <w:rPr>
                <w:rFonts w:hint="eastAsia" w:ascii="宋体" w:hAnsi="宋体" w:eastAsia="宋体" w:cs="Times New Roman"/>
                <w:szCs w:val="21"/>
                <w:lang w:val="zh-CN"/>
              </w:rPr>
              <w:t>重点审核场所：</w:t>
            </w:r>
            <w:r>
              <w:rPr>
                <w:rFonts w:hint="eastAsia" w:ascii="宋体" w:hAnsi="宋体" w:eastAsia="宋体" w:cs="Times New Roman"/>
                <w:szCs w:val="21"/>
                <w:lang w:val="en-US" w:eastAsia="zh-CN"/>
              </w:rPr>
              <w:t>广告设计开发、制作、安装场所销售</w:t>
            </w:r>
            <w:r>
              <w:rPr>
                <w:rFonts w:hint="eastAsia" w:ascii="宋体" w:hAnsi="宋体" w:eastAsia="宋体" w:cs="Times New Roman"/>
                <w:szCs w:val="21"/>
                <w:lang w:val="zh-CN"/>
              </w:rPr>
              <w:t>场所、办公场所。</w:t>
            </w:r>
          </w:p>
          <w:p>
            <w:pPr>
              <w:spacing w:line="400" w:lineRule="exact"/>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zh-CN"/>
              </w:rPr>
              <w:t>审核时间：2021.</w:t>
            </w:r>
            <w:r>
              <w:rPr>
                <w:rFonts w:hint="eastAsia" w:ascii="宋体" w:hAnsi="宋体" w:eastAsia="宋体" w:cs="Times New Roman"/>
                <w:szCs w:val="21"/>
                <w:lang w:val="en-US" w:eastAsia="zh-CN"/>
              </w:rPr>
              <w:t>5</w:t>
            </w:r>
            <w:r>
              <w:rPr>
                <w:rFonts w:hint="eastAsia" w:ascii="宋体" w:hAnsi="宋体" w:eastAsia="宋体" w:cs="Times New Roman"/>
                <w:szCs w:val="21"/>
                <w:lang w:val="zh-CN"/>
              </w:rPr>
              <w:t>.4-5日</w:t>
            </w:r>
          </w:p>
        </w:tc>
        <w:tc>
          <w:tcPr>
            <w:tcW w:w="1061" w:type="dxa"/>
          </w:tcPr>
          <w:p/>
        </w:tc>
      </w:tr>
    </w:tbl>
    <w:p>
      <w:r>
        <w:ptab w:relativeTo="margin" w:alignment="center" w:leader="none"/>
      </w:r>
    </w:p>
    <w:p>
      <w:pPr>
        <w:pStyle w:val="4"/>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2"/>
      <w:pBdr>
        <w:bottom w:val="none" w:color="auto" w:sz="0" w:space="1"/>
      </w:pBdr>
      <w:spacing w:line="320" w:lineRule="exact"/>
      <w:jc w:val="left"/>
    </w:pPr>
    <w:r>
      <w:pict>
        <v:shape id="文本框 1" o:spid="_x0000_s4097" o:spt="202" type="#_x0000_t202" style="position:absolute;left:0pt;margin-left:554.75pt;margin-top:2.2pt;height:20.2pt;width:172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ISC-B-I-08 管理体系审核记录表(03版)</w:t>
                </w:r>
              </w:p>
            </w:txbxContent>
          </v:textbox>
        </v:shape>
      </w:pict>
    </w:r>
    <w:r>
      <w:rPr>
        <w:rStyle w:val="11"/>
        <w:rFonts w:hint="default"/>
      </w:rPr>
      <w:t xml:space="preserve">        </w:t>
    </w:r>
    <w:r>
      <w:rPr>
        <w:rStyle w:val="11"/>
        <w:rFonts w:hint="default"/>
        <w:w w:val="90"/>
      </w:rPr>
      <w:t>Beijing International Standard united Certification Co.,Ltd.</w:t>
    </w:r>
    <w:r>
      <w:rPr>
        <w:rStyle w:val="11"/>
        <w:rFonts w:hint="default"/>
        <w:w w:val="90"/>
        <w:szCs w:val="21"/>
      </w:rPr>
      <w:t xml:space="preserve">  </w:t>
    </w:r>
    <w:r>
      <w:rPr>
        <w:rStyle w:val="11"/>
        <w:rFonts w:hint="default"/>
        <w:w w:val="90"/>
        <w:sz w:val="20"/>
      </w:rPr>
      <w:t xml:space="preserve"> </w:t>
    </w:r>
    <w:r>
      <w:rPr>
        <w:rStyle w:val="11"/>
        <w:rFonts w:hint="default"/>
        <w:w w:val="90"/>
      </w:rPr>
      <w:t xml:space="preserve">                   </w:t>
    </w:r>
  </w:p>
  <w:p>
    <w:pPr>
      <w:pStyle w:val="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57ACCB"/>
    <w:multiLevelType w:val="singleLevel"/>
    <w:tmpl w:val="8E57ACCB"/>
    <w:lvl w:ilvl="0" w:tentative="0">
      <w:start w:val="1"/>
      <w:numFmt w:val="lowerLetter"/>
      <w:lvlText w:val="%1)"/>
      <w:lvlJc w:val="left"/>
      <w:pPr>
        <w:tabs>
          <w:tab w:val="left" w:pos="312"/>
        </w:tabs>
      </w:pPr>
    </w:lvl>
  </w:abstractNum>
  <w:abstractNum w:abstractNumId="1">
    <w:nsid w:val="901E1307"/>
    <w:multiLevelType w:val="singleLevel"/>
    <w:tmpl w:val="901E1307"/>
    <w:lvl w:ilvl="0" w:tentative="0">
      <w:start w:val="3"/>
      <w:numFmt w:val="chineseCounting"/>
      <w:suff w:val="nothing"/>
      <w:lvlText w:val="%1、"/>
      <w:lvlJc w:val="left"/>
      <w:rPr>
        <w:rFonts w:hint="eastAsia"/>
      </w:rPr>
    </w:lvl>
  </w:abstractNum>
  <w:abstractNum w:abstractNumId="2">
    <w:nsid w:val="5A6A4FD1"/>
    <w:multiLevelType w:val="singleLevel"/>
    <w:tmpl w:val="5A6A4FD1"/>
    <w:lvl w:ilvl="0" w:tentative="0">
      <w:start w:val="1"/>
      <w:numFmt w:val="decimal"/>
      <w:suff w:val="nothing"/>
      <w:lvlText w:val="%1、"/>
      <w:lvlJc w:val="left"/>
    </w:lvl>
  </w:abstractNum>
  <w:abstractNum w:abstractNumId="3">
    <w:nsid w:val="77443122"/>
    <w:multiLevelType w:val="singleLevel"/>
    <w:tmpl w:val="77443122"/>
    <w:lvl w:ilvl="0" w:tentative="0">
      <w:start w:val="7"/>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3373A"/>
    <w:rsid w:val="00180C1F"/>
    <w:rsid w:val="001864C7"/>
    <w:rsid w:val="001A2D7F"/>
    <w:rsid w:val="001F570B"/>
    <w:rsid w:val="0027409D"/>
    <w:rsid w:val="00337922"/>
    <w:rsid w:val="00340867"/>
    <w:rsid w:val="00380837"/>
    <w:rsid w:val="003E456A"/>
    <w:rsid w:val="003E5D09"/>
    <w:rsid w:val="00410914"/>
    <w:rsid w:val="004B5C10"/>
    <w:rsid w:val="00536930"/>
    <w:rsid w:val="00564E53"/>
    <w:rsid w:val="005F0D5C"/>
    <w:rsid w:val="00644FE2"/>
    <w:rsid w:val="0067640C"/>
    <w:rsid w:val="006E678B"/>
    <w:rsid w:val="007757F3"/>
    <w:rsid w:val="007E34EF"/>
    <w:rsid w:val="007E6AEB"/>
    <w:rsid w:val="00892097"/>
    <w:rsid w:val="008973EE"/>
    <w:rsid w:val="00917E1F"/>
    <w:rsid w:val="00917FB8"/>
    <w:rsid w:val="00971600"/>
    <w:rsid w:val="009973B4"/>
    <w:rsid w:val="009F0A1E"/>
    <w:rsid w:val="009F7EED"/>
    <w:rsid w:val="00A01CB9"/>
    <w:rsid w:val="00A72519"/>
    <w:rsid w:val="00AF0AAB"/>
    <w:rsid w:val="00B93DBA"/>
    <w:rsid w:val="00BF597E"/>
    <w:rsid w:val="00C51A36"/>
    <w:rsid w:val="00C55228"/>
    <w:rsid w:val="00C81A4B"/>
    <w:rsid w:val="00CE315A"/>
    <w:rsid w:val="00D06F59"/>
    <w:rsid w:val="00D8388C"/>
    <w:rsid w:val="00EB0164"/>
    <w:rsid w:val="00ED0F62"/>
    <w:rsid w:val="00F15B45"/>
    <w:rsid w:val="00F2595B"/>
    <w:rsid w:val="0112049F"/>
    <w:rsid w:val="01E86ADF"/>
    <w:rsid w:val="02471F32"/>
    <w:rsid w:val="02D62DAF"/>
    <w:rsid w:val="032D41CE"/>
    <w:rsid w:val="034F5360"/>
    <w:rsid w:val="03B4713C"/>
    <w:rsid w:val="05574559"/>
    <w:rsid w:val="064D1A4F"/>
    <w:rsid w:val="06FF140F"/>
    <w:rsid w:val="08020A1A"/>
    <w:rsid w:val="09616EA2"/>
    <w:rsid w:val="097A79AF"/>
    <w:rsid w:val="09C63592"/>
    <w:rsid w:val="0A8A08B3"/>
    <w:rsid w:val="0AC26DEC"/>
    <w:rsid w:val="0BF45F0C"/>
    <w:rsid w:val="0C0E2924"/>
    <w:rsid w:val="0D287F2B"/>
    <w:rsid w:val="0D4C4241"/>
    <w:rsid w:val="0D610903"/>
    <w:rsid w:val="0DAF18F2"/>
    <w:rsid w:val="10273980"/>
    <w:rsid w:val="108219C2"/>
    <w:rsid w:val="108B5ACB"/>
    <w:rsid w:val="1110240E"/>
    <w:rsid w:val="11370FA2"/>
    <w:rsid w:val="11A1366E"/>
    <w:rsid w:val="11EE3B56"/>
    <w:rsid w:val="123A37D5"/>
    <w:rsid w:val="12671076"/>
    <w:rsid w:val="12DA704D"/>
    <w:rsid w:val="14670DE6"/>
    <w:rsid w:val="14914362"/>
    <w:rsid w:val="150E5123"/>
    <w:rsid w:val="16C50018"/>
    <w:rsid w:val="16ED1FFF"/>
    <w:rsid w:val="181053A5"/>
    <w:rsid w:val="18841694"/>
    <w:rsid w:val="1A29370E"/>
    <w:rsid w:val="1AF26115"/>
    <w:rsid w:val="1BE235E4"/>
    <w:rsid w:val="1C6C7552"/>
    <w:rsid w:val="1C84646C"/>
    <w:rsid w:val="1D62714A"/>
    <w:rsid w:val="1E140045"/>
    <w:rsid w:val="1FCD3036"/>
    <w:rsid w:val="20EA40BF"/>
    <w:rsid w:val="21A1160E"/>
    <w:rsid w:val="238F24A8"/>
    <w:rsid w:val="23F37A05"/>
    <w:rsid w:val="246D3A6B"/>
    <w:rsid w:val="24817691"/>
    <w:rsid w:val="24B1474B"/>
    <w:rsid w:val="256E2769"/>
    <w:rsid w:val="25DE41C1"/>
    <w:rsid w:val="272A38A8"/>
    <w:rsid w:val="28886DB8"/>
    <w:rsid w:val="288C6B78"/>
    <w:rsid w:val="29AC4420"/>
    <w:rsid w:val="2AF04A37"/>
    <w:rsid w:val="2BF0428A"/>
    <w:rsid w:val="2CDB7450"/>
    <w:rsid w:val="2CF63DA1"/>
    <w:rsid w:val="2D3B0381"/>
    <w:rsid w:val="2D804B65"/>
    <w:rsid w:val="2FFC2363"/>
    <w:rsid w:val="31131BF3"/>
    <w:rsid w:val="314800EE"/>
    <w:rsid w:val="327E23D6"/>
    <w:rsid w:val="33D76529"/>
    <w:rsid w:val="33F77A52"/>
    <w:rsid w:val="34914A65"/>
    <w:rsid w:val="35FF0031"/>
    <w:rsid w:val="36DD1450"/>
    <w:rsid w:val="37B811B1"/>
    <w:rsid w:val="38F37997"/>
    <w:rsid w:val="39544057"/>
    <w:rsid w:val="39B13010"/>
    <w:rsid w:val="3A783CDD"/>
    <w:rsid w:val="3C342E3A"/>
    <w:rsid w:val="3E6C4DAB"/>
    <w:rsid w:val="41880D6C"/>
    <w:rsid w:val="41E87CC6"/>
    <w:rsid w:val="42CC3460"/>
    <w:rsid w:val="435D2F7B"/>
    <w:rsid w:val="44A05C3C"/>
    <w:rsid w:val="44C461B5"/>
    <w:rsid w:val="465052DF"/>
    <w:rsid w:val="46660FDC"/>
    <w:rsid w:val="47011C21"/>
    <w:rsid w:val="48446D17"/>
    <w:rsid w:val="48945FE5"/>
    <w:rsid w:val="49B57DF5"/>
    <w:rsid w:val="49D3753E"/>
    <w:rsid w:val="4ADB03B6"/>
    <w:rsid w:val="4B014AF0"/>
    <w:rsid w:val="4BF16B09"/>
    <w:rsid w:val="4DA6597F"/>
    <w:rsid w:val="4E9571BC"/>
    <w:rsid w:val="4EB57A7E"/>
    <w:rsid w:val="501A2BC1"/>
    <w:rsid w:val="504F78CE"/>
    <w:rsid w:val="50554871"/>
    <w:rsid w:val="507A55CF"/>
    <w:rsid w:val="50A84121"/>
    <w:rsid w:val="532F3E38"/>
    <w:rsid w:val="53E45CD9"/>
    <w:rsid w:val="55422A42"/>
    <w:rsid w:val="55EF48D9"/>
    <w:rsid w:val="56212E46"/>
    <w:rsid w:val="56290ECA"/>
    <w:rsid w:val="56453B17"/>
    <w:rsid w:val="56E52FB2"/>
    <w:rsid w:val="56FC6DD2"/>
    <w:rsid w:val="57F6787C"/>
    <w:rsid w:val="58C00CA7"/>
    <w:rsid w:val="5A6B59F2"/>
    <w:rsid w:val="5CC63670"/>
    <w:rsid w:val="5D31608C"/>
    <w:rsid w:val="5DDB20A9"/>
    <w:rsid w:val="5DED1225"/>
    <w:rsid w:val="5EA12B9A"/>
    <w:rsid w:val="5F972E7D"/>
    <w:rsid w:val="61160F0A"/>
    <w:rsid w:val="6125709D"/>
    <w:rsid w:val="617848A5"/>
    <w:rsid w:val="627C58DE"/>
    <w:rsid w:val="6306465F"/>
    <w:rsid w:val="63263694"/>
    <w:rsid w:val="63354D36"/>
    <w:rsid w:val="659325D0"/>
    <w:rsid w:val="65AA3A0D"/>
    <w:rsid w:val="660233BE"/>
    <w:rsid w:val="686D34B0"/>
    <w:rsid w:val="69192091"/>
    <w:rsid w:val="69195B4D"/>
    <w:rsid w:val="693D36AD"/>
    <w:rsid w:val="6B327BA0"/>
    <w:rsid w:val="6B8504A3"/>
    <w:rsid w:val="6B885EA2"/>
    <w:rsid w:val="6D186A1C"/>
    <w:rsid w:val="6D4C475B"/>
    <w:rsid w:val="6D543100"/>
    <w:rsid w:val="6DE03A86"/>
    <w:rsid w:val="6E5272ED"/>
    <w:rsid w:val="6FA52CA9"/>
    <w:rsid w:val="719329E2"/>
    <w:rsid w:val="72842BB6"/>
    <w:rsid w:val="730E3127"/>
    <w:rsid w:val="73A249E4"/>
    <w:rsid w:val="757F5514"/>
    <w:rsid w:val="77A73786"/>
    <w:rsid w:val="77DD3A5A"/>
    <w:rsid w:val="7AB96E14"/>
    <w:rsid w:val="7B0C184B"/>
    <w:rsid w:val="7C7B2584"/>
    <w:rsid w:val="7EDE1E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customStyle="1" w:styleId="7">
    <w:name w:val="表格文字"/>
    <w:basedOn w:val="1"/>
    <w:qFormat/>
    <w:uiPriority w:val="0"/>
    <w:pPr>
      <w:spacing w:before="25" w:after="25"/>
    </w:pPr>
    <w:rPr>
      <w:bCs/>
      <w:spacing w:val="10"/>
    </w:rPr>
  </w:style>
  <w:style w:type="character" w:customStyle="1" w:styleId="8">
    <w:name w:val="页眉 字符"/>
    <w:basedOn w:val="6"/>
    <w:link w:val="2"/>
    <w:qFormat/>
    <w:uiPriority w:val="99"/>
    <w:rPr>
      <w:rFonts w:ascii="Times New Roman" w:hAnsi="Times New Roman" w:eastAsia="宋体" w:cs="Times New Roman"/>
      <w:sz w:val="18"/>
      <w:szCs w:val="18"/>
    </w:rPr>
  </w:style>
  <w:style w:type="character" w:customStyle="1" w:styleId="9">
    <w:name w:val="页脚 字符"/>
    <w:basedOn w:val="6"/>
    <w:link w:val="4"/>
    <w:qFormat/>
    <w:uiPriority w:val="99"/>
    <w:rPr>
      <w:rFonts w:ascii="Times New Roman" w:hAnsi="Times New Roman" w:eastAsia="宋体" w:cs="Times New Roman"/>
      <w:sz w:val="18"/>
      <w:szCs w:val="18"/>
    </w:rPr>
  </w:style>
  <w:style w:type="character" w:customStyle="1" w:styleId="10">
    <w:name w:val="批注框文本 字符"/>
    <w:basedOn w:val="6"/>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664</Words>
  <Characters>3787</Characters>
  <Lines>31</Lines>
  <Paragraphs>8</Paragraphs>
  <TotalTime>9</TotalTime>
  <ScaleCrop>false</ScaleCrop>
  <LinksUpToDate>false</LinksUpToDate>
  <CharactersWithSpaces>4443</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叶子</cp:lastModifiedBy>
  <dcterms:modified xsi:type="dcterms:W3CDTF">2021-05-06T09:31:27Z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9BA88833FAAC40DC8992807003F14412</vt:lpwstr>
  </property>
</Properties>
</file>