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903"/>
        <w:gridCol w:w="602"/>
        <w:gridCol w:w="668"/>
        <w:gridCol w:w="622"/>
        <w:gridCol w:w="698"/>
        <w:gridCol w:w="807"/>
        <w:gridCol w:w="1043"/>
        <w:gridCol w:w="677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518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承德惠影文化传播有限公司</w:t>
            </w:r>
            <w:bookmarkEnd w:id="4"/>
          </w:p>
        </w:tc>
        <w:tc>
          <w:tcPr>
            <w:tcW w:w="18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5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Q：29.12.00;35.05.01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E：29.12.00;35.05.01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O：29.12.00;35.05.01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Q：29.12.00;35.05.01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E：29.12.00;35.05.01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O：29.12.00;35.05.01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pStyle w:val="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广告制作安装流程：</w:t>
            </w:r>
          </w:p>
          <w:p>
            <w:pPr>
              <w:pStyle w:val="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客户联系广告公司→告知广告目标讯息→广告公司→广告策划会议（广告目标的确定、商品定位、市场分析、广告策略拟定）→创意发展→正式提案→调查与修正→广告表现会议→制作会议→执行制作→媒体订购→广告表现 </w:t>
            </w:r>
          </w:p>
          <w:p>
            <w:pPr>
              <w:pStyle w:val="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销售流程：顾客洽谈-签到合同-采购-检验-发货-客户签收-跟踪服务</w:t>
            </w:r>
          </w:p>
          <w:p>
            <w:pPr>
              <w:pStyle w:val="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关键过程有：广告策划过程、销售过程</w:t>
            </w:r>
          </w:p>
          <w:p>
            <w:pPr>
              <w:pStyle w:val="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针对关键过程建立的控制文件有：广告策划过程控制流程  销售过程控制流程</w:t>
            </w:r>
          </w:p>
          <w:p>
            <w:pPr>
              <w:pStyle w:val="5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需要确认过程：销售过程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关键过程有：广告策划过程、销售过程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针对关键过程建立的控制文件有：广告策划过程控制流程  销售过程控制流程</w:t>
            </w:r>
          </w:p>
          <w:p>
            <w:pPr>
              <w:pStyle w:val="2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需要确认过程：销售过程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确认应具备设备认可、人员资格认可、特定的方法和程序并具备过程有效的记录，并由确认负责人批准。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评价考虑了三种时态现在、过去、将来、三种状态、异常、正常、紧急考虑了法律法规，并进行了评价，用打分法考虑了法规符合性、发生频次、影响范围等, 通过定性判断法，共识别出重大环境因素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项：固废排放、火灾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</w:t>
            </w:r>
            <w:r>
              <w:rPr>
                <w:rFonts w:hint="eastAsia"/>
                <w:sz w:val="21"/>
                <w:szCs w:val="21"/>
              </w:rPr>
              <w:t>，评价符合程序要求及公司的实际情况。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对重要环境因素的控制措施包括制定管理制度、监督检查、应急预案、培训等。提供《重要环境因素识别清单》，其中综合办涉及的重要环境因素：固废排放、意外火灾的发生，评价基本合理。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ind w:firstLine="420" w:firstLineChars="2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项，涉及：火灾和触电</w:t>
            </w:r>
            <w:r>
              <w:rPr>
                <w:rFonts w:hint="eastAsia"/>
                <w:sz w:val="21"/>
                <w:szCs w:val="21"/>
                <w:lang w:eastAsia="zh-CN"/>
              </w:rPr>
              <w:t>、意外伤害。</w:t>
            </w:r>
            <w:r>
              <w:rPr>
                <w:rFonts w:hint="eastAsia"/>
                <w:sz w:val="21"/>
                <w:szCs w:val="21"/>
              </w:rPr>
              <w:t>评价符合程序要求及公司的实际情况。对危险源的控制措施包括制定管理制度、监督检查、应急预案、培训等。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用LEC法对识别的危险源进行评价，本部门不可接受风险火灾、触电</w:t>
            </w:r>
            <w:r>
              <w:rPr>
                <w:rFonts w:hint="eastAsia"/>
                <w:sz w:val="21"/>
                <w:szCs w:val="21"/>
                <w:lang w:eastAsia="zh-CN"/>
              </w:rPr>
              <w:t>、、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</w:rPr>
              <w:t>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07SG526  户外钢结构独立柱广告牌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CECS 148-2003  户外广告设施钢结构技术规程(附条文说明) 中国工程建设标准化协.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CJ/T 532-2018  城市户外广告设施巡检监管信息系统 住房和城乡建设部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CJJ 149-2010  城市户外广告设施技术规范 住房和城乡建设部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DB13/T 1184-2010  户外广告牌技术规范 河北省质量技术监督局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FZ/T 64019-2011  灯箱广告用经编双轴向基布 工业和信息化部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FZ/T 64050-2014  柔性灯箱广告喷绘布 工业和信息化部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34090.1-2017  互动广告 第1部分: 术语概述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34090.2-2017  互动广告 第2部分：投放验证要求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34090.3-2017  互动广告 第3部分：效果测量要求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QB/T 1335.3-1991  广告画颜料 轻工业部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QC/T 1078-2017  广告车 工业和信息化部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T/CCSA 220-2018  移动应用广告平台技术要求 中国通信标准化协会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T/CECS 702-2020  城市轨道交通附属广告设施结构技术规程 中国工程建设标准化协.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YD/T 1310-2004  互联网广告电子邮件格式要求 信息产业部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YD/T 2679-2013  移动广告业务技术要求 工业和信息化部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GB 17859-1999  计算机信息系统 安全保护等级划分准则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23866-2019  体育用品标准编写要求 国家市场监督管理总局.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23868-2019  体育用品的分类 国家市场监督管理总局.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GB/T 28238-2011  体育用品售后服务的要求 国家质量监督检验检疫.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 31187-2014  体育用品 电气部分的通用要求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31708-2015  体育用品安全 风险评估指南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GB/T 37600.7-2019全国主要产品分类 产品类别核心元数据 第7部分：体育用品 国家市场监督管理总局.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GB/T 25454-2010  电鸣乐器均衡类音效装置通用技术条件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25455-2010  电鸣乐器放音设备 设备音乐性能评价规范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28489-2012  乐器有害物质限量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30414-2013  乐器音乐信号采集规范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31109-2014  乐器声学品质评价方法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31731-2015  废弃乐器回收利用通用技术规范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33290.15-2016  文物出境审核规范 第15部分：乐器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33722-2017  电鸣乐器音色与音乐风格中文通用名称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33723-2017  乐器声学品质主观评价人员等级规范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CECS 233-2007  厨房设备灭火装置技术规程 中国工程建设标准化协.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GB/T 18884.1-2015  家用厨房设备 第1部份：术语 国家质量监督检验检疫.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GB/T 18884.2-2015  家用厨房设备 第2部份：通用技术要求 国家质量监督检验检疫.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18884.3-2015  家用厨房设备 第3部份：试验方法与检验规则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GB/T 18884.4-2015  家用厨房设备 第4部份：设计与安装 国家质量监督检验检疫.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GB/T 38160-2019  不锈钢厨房设备 国家市场监督管理总局.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JG/T 219-2017  住宅厨房家具及厨房设备模数系列 住房和城乡建设部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FZ/T 01077-2018  服装衬布氯损强力试验方法 工业和信息化部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FZ/T 01078-2018  服装衬布吸氯泛黄试验方法 工业和信息化部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FZ/T 01079-2018  服装衬布烫焦试验方法 工业和信息化部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FZ/T 24020-2013  毛针织服装面料 工业和信息化部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FZ/T 43015-2011  桑蚕丝针织服装 工业和信息化部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FZ/T 60031-2020  服装衬布蒸汽熨烫后的外观及尺寸变化试验方法 工业和信息化部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FZ/T 64042-2014  针刺非织造服装衬 工业和信息化部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 FZ/T 72013-2011  服用经编间隔织物 工业和信息化部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FZ/T 73020-2019  针织休闲服装 工业和信息化部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2021.5.2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2021.5.2</w:t>
      </w:r>
      <w:r>
        <w:rPr>
          <w:rFonts w:hint="eastAsia"/>
          <w:b/>
          <w:sz w:val="18"/>
          <w:szCs w:val="18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2156AB"/>
    <w:rsid w:val="67E14D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2021-05-06T09:16:09Z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2426557F362146FE996C768BB7FEF51C</vt:lpwstr>
  </property>
</Properties>
</file>