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青岛昊利达电气有限公司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Q:15.06.02</w:t>
            </w:r>
          </w:p>
          <w:p>
            <w:pPr>
              <w:spacing w:line="240" w:lineRule="exact"/>
              <w:jc w:val="center"/>
              <w:rPr>
                <w:b/>
                <w:color w:val="000000" w:themeColor="text1"/>
                <w:sz w:val="20"/>
                <w:szCs w:val="20"/>
              </w:rPr>
            </w:pPr>
            <w:r>
              <w:rPr>
                <w:b/>
                <w:color w:val="000000" w:themeColor="text1"/>
                <w:sz w:val="20"/>
                <w:szCs w:val="20"/>
              </w:rPr>
              <w:t>O:15.06.02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hint="eastAsia" w:ascii="宋体" w:hAnsi="宋体"/>
          <w:b/>
          <w:color w:val="000000" w:themeColor="text1"/>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firstLine="402" w:firstLineChars="200"/>
        <w:rPr>
          <w:rFonts w:hint="eastAsia" w:ascii="宋体" w:hAnsi="宋体"/>
          <w:b/>
          <w:color w:val="000000" w:themeColor="text1"/>
          <w:sz w:val="20"/>
          <w:szCs w:val="20"/>
        </w:rPr>
      </w:pPr>
      <w:r>
        <w:rPr>
          <w:rFonts w:hint="eastAsia" w:ascii="宋体" w:hAnsi="宋体"/>
          <w:b/>
          <w:color w:val="000000" w:themeColor="text1"/>
          <w:sz w:val="20"/>
          <w:szCs w:val="20"/>
        </w:rPr>
        <w:t>Q：GB/T19001-2016/ISO9001:2015,O：GB/T45001-2020 / ISO45001：2018</w:t>
      </w:r>
      <w:bookmarkEnd w:id="4"/>
    </w:p>
    <w:p>
      <w:pPr>
        <w:pStyle w:val="11"/>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青岛昊利达电气有限公司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山东省青岛市黄岛区海滨工业园</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山东省青岛市黄岛区海滨工业园寨子山路358号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徐慧</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13606486156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0532-88139869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丁立国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赵绪荣</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Q：石墨复合接地体的生产及销售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O：石墨复合接地体的生产及销售所涉及场所相关的职业健康安全管理活动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Q：15.06.02</w:t>
            </w:r>
          </w:p>
          <w:p>
            <w:pPr>
              <w:spacing w:line="320" w:lineRule="exact"/>
              <w:rPr>
                <w:rFonts w:ascii="宋体" w:hAnsi="宋体"/>
                <w:b/>
                <w:color w:val="000000" w:themeColor="text1"/>
                <w:sz w:val="20"/>
                <w:szCs w:val="20"/>
              </w:rPr>
            </w:pPr>
            <w:r>
              <w:rPr>
                <w:rFonts w:ascii="宋体" w:hAnsi="宋体"/>
                <w:b/>
                <w:color w:val="000000" w:themeColor="text1"/>
                <w:sz w:val="20"/>
                <w:szCs w:val="20"/>
              </w:rPr>
              <w:t>O：15.06.02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63" w:type="dxa"/>
          </w:tcPr>
          <w:p>
            <w:pPr>
              <w:jc w:val="center"/>
              <w:rPr>
                <w:rFonts w:ascii="宋体" w:hAnsi="宋体"/>
                <w:b/>
                <w:color w:val="000000" w:themeColor="text1"/>
                <w:sz w:val="20"/>
                <w:szCs w:val="20"/>
              </w:rPr>
            </w:pPr>
            <w:r>
              <w:rPr>
                <w:rFonts w:hint="eastAsia"/>
                <w:szCs w:val="21"/>
              </w:rPr>
              <w:t>管理层</w:t>
            </w:r>
          </w:p>
        </w:tc>
        <w:tc>
          <w:tcPr>
            <w:tcW w:w="7960" w:type="dxa"/>
          </w:tcPr>
          <w:p>
            <w:pPr>
              <w:spacing w:line="240" w:lineRule="exact"/>
              <w:rPr>
                <w:szCs w:val="21"/>
              </w:rPr>
            </w:pPr>
            <w:r>
              <w:rPr>
                <w:rFonts w:hint="eastAsia"/>
                <w:szCs w:val="21"/>
              </w:rPr>
              <w:t>Q4.1/4.2/4.3/4.4/5.1.1/5.1.2/5.2/5.3/6.1/6.2/6.3/7.1/9.1.1/9.3/10.1/10.3</w:t>
            </w:r>
          </w:p>
          <w:p>
            <w:pPr>
              <w:spacing w:line="240" w:lineRule="exact"/>
              <w:rPr>
                <w:rFonts w:ascii="宋体" w:hAnsi="宋体"/>
                <w:b/>
                <w:color w:val="000000" w:themeColor="text1"/>
                <w:spacing w:val="-20"/>
                <w:sz w:val="20"/>
                <w:szCs w:val="20"/>
                <w:u w:val="single"/>
              </w:rPr>
            </w:pPr>
            <w:r>
              <w:rPr>
                <w:rFonts w:hint="eastAsia"/>
                <w:szCs w:val="21"/>
                <w:lang w:val="en-US" w:eastAsia="zh-CN"/>
              </w:rPr>
              <w:t>O</w:t>
            </w:r>
            <w:r>
              <w:rPr>
                <w:rFonts w:hint="eastAsia"/>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63" w:type="dxa"/>
          </w:tcPr>
          <w:p>
            <w:pPr>
              <w:jc w:val="center"/>
              <w:rPr>
                <w:rFonts w:hint="default" w:ascii="宋体" w:hAnsi="宋体" w:eastAsia="宋体"/>
                <w:b/>
                <w:color w:val="000000" w:themeColor="text1"/>
                <w:sz w:val="20"/>
                <w:szCs w:val="20"/>
                <w:lang w:val="en-US" w:eastAsia="zh-CN"/>
              </w:rPr>
            </w:pPr>
            <w:r>
              <w:rPr>
                <w:rFonts w:hint="eastAsia"/>
                <w:szCs w:val="21"/>
                <w:lang w:val="en-US" w:eastAsia="zh-CN"/>
              </w:rPr>
              <w:t>综合办</w:t>
            </w:r>
          </w:p>
        </w:tc>
        <w:tc>
          <w:tcPr>
            <w:tcW w:w="7960" w:type="dxa"/>
          </w:tcPr>
          <w:p>
            <w:pPr>
              <w:spacing w:line="240" w:lineRule="exact"/>
              <w:rPr>
                <w:szCs w:val="21"/>
              </w:rPr>
            </w:pPr>
            <w:r>
              <w:rPr>
                <w:rFonts w:hint="eastAsia"/>
                <w:szCs w:val="21"/>
              </w:rPr>
              <w:t>Q5.3/6.2/7.1.2/7.1.6/7.2/7.3/7.4/7.5/9.2/10.2</w:t>
            </w:r>
          </w:p>
          <w:p>
            <w:pPr>
              <w:spacing w:line="240" w:lineRule="exact"/>
              <w:rPr>
                <w:rFonts w:ascii="宋体" w:hAnsi="宋体"/>
                <w:b/>
                <w:color w:val="000000" w:themeColor="text1"/>
                <w:spacing w:val="-20"/>
                <w:sz w:val="20"/>
                <w:szCs w:val="20"/>
                <w:u w:val="single"/>
              </w:rPr>
            </w:pPr>
            <w:r>
              <w:rPr>
                <w:rFonts w:hint="eastAsia"/>
                <w:szCs w:val="21"/>
                <w:lang w:val="en-US" w:eastAsia="zh-CN"/>
              </w:rPr>
              <w:t>O</w:t>
            </w:r>
            <w:r>
              <w:rPr>
                <w:rFonts w:hint="eastAsia"/>
                <w:szCs w:val="21"/>
              </w:rPr>
              <w:t>5.3/6.2/6.1.2/6.1.3/7.2/7.3/7.4/7.5/8.1/8.2/9.1/9.2/10.2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63" w:type="dxa"/>
          </w:tcPr>
          <w:p>
            <w:pPr>
              <w:jc w:val="center"/>
              <w:rPr>
                <w:szCs w:val="21"/>
              </w:rPr>
            </w:pPr>
            <w:r>
              <w:rPr>
                <w:rFonts w:hint="eastAsia"/>
                <w:szCs w:val="21"/>
              </w:rPr>
              <w:t>供销部</w:t>
            </w:r>
          </w:p>
        </w:tc>
        <w:tc>
          <w:tcPr>
            <w:tcW w:w="7960" w:type="dxa"/>
          </w:tcPr>
          <w:p>
            <w:pPr>
              <w:spacing w:line="240" w:lineRule="exact"/>
              <w:rPr>
                <w:szCs w:val="21"/>
              </w:rPr>
            </w:pPr>
            <w:r>
              <w:rPr>
                <w:rFonts w:hint="eastAsia"/>
                <w:szCs w:val="21"/>
              </w:rPr>
              <w:t>Q5.3/6.2/8.1/8.2/8.4/8.5.1/8.5.3/8.5.5/9.1.2</w:t>
            </w:r>
          </w:p>
          <w:p>
            <w:pPr>
              <w:spacing w:line="240" w:lineRule="exact"/>
              <w:rPr>
                <w:szCs w:val="21"/>
              </w:rPr>
            </w:pPr>
            <w:r>
              <w:rPr>
                <w:rFonts w:hint="eastAsia"/>
                <w:szCs w:val="21"/>
                <w:lang w:val="en-US" w:eastAsia="zh-CN"/>
              </w:rPr>
              <w:t>O</w:t>
            </w:r>
            <w:r>
              <w:rPr>
                <w:rFonts w:hint="eastAsia"/>
                <w:szCs w:val="21"/>
              </w:rPr>
              <w:t>5.3/6.2/6.1.2/8.1/8.2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63" w:type="dxa"/>
          </w:tcPr>
          <w:p>
            <w:pPr>
              <w:jc w:val="center"/>
              <w:rPr>
                <w:rFonts w:ascii="宋体" w:hAnsi="宋体"/>
                <w:b/>
                <w:color w:val="000000" w:themeColor="text1"/>
                <w:sz w:val="20"/>
                <w:szCs w:val="20"/>
              </w:rPr>
            </w:pPr>
            <w:r>
              <w:rPr>
                <w:rFonts w:hint="eastAsia"/>
                <w:szCs w:val="21"/>
              </w:rPr>
              <w:t>生产部</w:t>
            </w:r>
          </w:p>
        </w:tc>
        <w:tc>
          <w:tcPr>
            <w:tcW w:w="7960" w:type="dxa"/>
          </w:tcPr>
          <w:p>
            <w:pPr>
              <w:spacing w:line="240" w:lineRule="exact"/>
              <w:rPr>
                <w:szCs w:val="21"/>
              </w:rPr>
            </w:pPr>
            <w:r>
              <w:rPr>
                <w:rFonts w:hint="eastAsia"/>
                <w:szCs w:val="21"/>
              </w:rPr>
              <w:t>Q 5.3/6.2/7.1.3/7.1.4/8.1/8.3/8.5.1/8.5.2/8.5.4/8.5.6</w:t>
            </w:r>
          </w:p>
          <w:p>
            <w:pPr>
              <w:spacing w:line="240" w:lineRule="exact"/>
              <w:rPr>
                <w:rFonts w:ascii="宋体" w:hAnsi="宋体"/>
                <w:b/>
                <w:color w:val="000000" w:themeColor="text1"/>
                <w:spacing w:val="-20"/>
                <w:sz w:val="20"/>
                <w:szCs w:val="20"/>
                <w:u w:val="single"/>
              </w:rPr>
            </w:pPr>
            <w:r>
              <w:rPr>
                <w:rFonts w:hint="eastAsia"/>
                <w:szCs w:val="21"/>
                <w:lang w:val="en-US" w:eastAsia="zh-CN"/>
              </w:rPr>
              <w:t>O</w:t>
            </w:r>
            <w:r>
              <w:rPr>
                <w:rFonts w:hint="eastAsia"/>
                <w:szCs w:val="21"/>
              </w:rPr>
              <w:t>5.3/6.2/6.1.2/8.1/8.2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63" w:type="dxa"/>
          </w:tcPr>
          <w:p>
            <w:pPr>
              <w:jc w:val="center"/>
              <w:rPr>
                <w:rFonts w:hint="eastAsia"/>
                <w:szCs w:val="21"/>
              </w:rPr>
            </w:pPr>
            <w:r>
              <w:rPr>
                <w:rFonts w:hint="eastAsia"/>
                <w:szCs w:val="21"/>
              </w:rPr>
              <w:t>质检部</w:t>
            </w:r>
          </w:p>
        </w:tc>
        <w:tc>
          <w:tcPr>
            <w:tcW w:w="7960" w:type="dxa"/>
          </w:tcPr>
          <w:p>
            <w:pPr>
              <w:spacing w:line="240" w:lineRule="exact"/>
              <w:rPr>
                <w:szCs w:val="21"/>
              </w:rPr>
            </w:pPr>
            <w:r>
              <w:rPr>
                <w:rFonts w:hint="eastAsia"/>
                <w:szCs w:val="21"/>
              </w:rPr>
              <w:t>Q 5.3/6.2/7.1.5/8.6/8.7</w:t>
            </w:r>
          </w:p>
          <w:p>
            <w:pPr>
              <w:spacing w:line="240" w:lineRule="exact"/>
              <w:rPr>
                <w:rFonts w:hint="eastAsia"/>
                <w:szCs w:val="21"/>
              </w:rPr>
            </w:pPr>
            <w:r>
              <w:rPr>
                <w:rFonts w:hint="eastAsia"/>
                <w:szCs w:val="21"/>
                <w:lang w:val="en-US" w:eastAsia="zh-CN"/>
              </w:rPr>
              <w:t>O</w:t>
            </w:r>
            <w:r>
              <w:rPr>
                <w:rFonts w:hint="eastAsia"/>
                <w:szCs w:val="21"/>
              </w:rPr>
              <w:t>5.3/6.2/6.1.2/8.1/8.2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szCs w:val="21"/>
              </w:rPr>
            </w:pPr>
            <w:r>
              <w:rPr>
                <w:rFonts w:hint="eastAsia"/>
                <w:szCs w:val="21"/>
              </w:rPr>
              <w:t>/</w:t>
            </w:r>
          </w:p>
        </w:tc>
        <w:tc>
          <w:tcPr>
            <w:tcW w:w="3249" w:type="dxa"/>
          </w:tcPr>
          <w:p>
            <w:pPr>
              <w:jc w:val="center"/>
              <w:rPr>
                <w:spacing w:val="-20"/>
                <w:szCs w:val="21"/>
              </w:rPr>
            </w:pPr>
            <w:r>
              <w:rPr>
                <w:rFonts w:hint="eastAsia"/>
                <w:spacing w:val="-20"/>
                <w:szCs w:val="21"/>
              </w:rPr>
              <w:t>/</w:t>
            </w:r>
          </w:p>
        </w:tc>
        <w:tc>
          <w:tcPr>
            <w:tcW w:w="3555" w:type="dxa"/>
          </w:tcPr>
          <w:p>
            <w:pPr>
              <w:jc w:val="center"/>
              <w:rPr>
                <w:spacing w:val="-20"/>
                <w:szCs w:val="21"/>
              </w:rPr>
            </w:pPr>
            <w:r>
              <w:rPr>
                <w:rFonts w:hint="eastAsia"/>
                <w:szCs w:val="21"/>
              </w:rPr>
              <w:t>/</w:t>
            </w: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9"/>
        <w:gridCol w:w="1027"/>
        <w:gridCol w:w="746"/>
        <w:gridCol w:w="5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2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46" w:type="dxa"/>
          </w:tcPr>
          <w:p>
            <w:pPr>
              <w:rPr>
                <w:b/>
                <w:color w:val="000000" w:themeColor="text1"/>
                <w:sz w:val="20"/>
                <w:szCs w:val="20"/>
              </w:rPr>
            </w:pPr>
            <w:r>
              <w:rPr>
                <w:rFonts w:hint="eastAsia"/>
                <w:b/>
                <w:color w:val="000000" w:themeColor="text1"/>
                <w:sz w:val="20"/>
                <w:szCs w:val="20"/>
              </w:rPr>
              <w:t>规格</w:t>
            </w:r>
          </w:p>
        </w:tc>
        <w:tc>
          <w:tcPr>
            <w:tcW w:w="502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tcPr>
          <w:p>
            <w:pPr>
              <w:rPr>
                <w:b/>
                <w:color w:val="000000" w:themeColor="text1"/>
                <w:sz w:val="20"/>
                <w:szCs w:val="20"/>
              </w:rPr>
            </w:pPr>
            <w:r>
              <w:t>石墨复合接地体的生产及销售</w:t>
            </w:r>
          </w:p>
        </w:tc>
        <w:tc>
          <w:tcPr>
            <w:tcW w:w="1027" w:type="dxa"/>
          </w:tcPr>
          <w:p>
            <w:pPr>
              <w:rPr>
                <w:b/>
                <w:color w:val="000000" w:themeColor="text1"/>
                <w:sz w:val="20"/>
                <w:szCs w:val="20"/>
              </w:rPr>
            </w:pPr>
            <w:r>
              <w:rPr>
                <w:rFonts w:hint="eastAsia"/>
                <w:sz w:val="20"/>
              </w:rPr>
              <w:t>多种</w:t>
            </w:r>
          </w:p>
        </w:tc>
        <w:tc>
          <w:tcPr>
            <w:tcW w:w="746" w:type="dxa"/>
          </w:tcPr>
          <w:p>
            <w:pPr>
              <w:rPr>
                <w:b/>
                <w:color w:val="000000" w:themeColor="text1"/>
                <w:sz w:val="20"/>
                <w:szCs w:val="20"/>
              </w:rPr>
            </w:pPr>
            <w:r>
              <w:rPr>
                <w:rFonts w:hint="eastAsia"/>
                <w:b/>
                <w:color w:val="000000" w:themeColor="text1"/>
                <w:sz w:val="20"/>
                <w:szCs w:val="20"/>
              </w:rPr>
              <w:t>/</w:t>
            </w:r>
          </w:p>
        </w:tc>
        <w:tc>
          <w:tcPr>
            <w:tcW w:w="5023" w:type="dxa"/>
          </w:tcPr>
          <w:p>
            <w:pPr>
              <w:rPr>
                <w:b/>
                <w:color w:val="000000" w:themeColor="text1"/>
                <w:sz w:val="20"/>
                <w:szCs w:val="20"/>
              </w:rPr>
            </w:pPr>
            <w:r>
              <w:rPr>
                <w:rFonts w:hint="eastAsia"/>
                <w:szCs w:val="21"/>
              </w:rPr>
              <w:t xml:space="preserve">GB </w:t>
            </w:r>
            <w:r>
              <w:rPr>
                <w:rFonts w:hint="eastAsia"/>
                <w:sz w:val="24"/>
                <w:szCs w:val="24"/>
                <w:lang w:val="en-US" w:eastAsia="zh-CN"/>
              </w:rPr>
              <w:t>/T21698-2008</w:t>
            </w:r>
            <w:r>
              <w:rPr>
                <w:rFonts w:hint="eastAsia"/>
                <w:szCs w:val="21"/>
                <w:lang w:eastAsia="zh-CN"/>
              </w:rPr>
              <w:t>《</w:t>
            </w:r>
            <w:r>
              <w:t>复合接地体</w:t>
            </w:r>
            <w:r>
              <w:rPr>
                <w:rFonts w:hint="eastAsia"/>
                <w:lang w:val="en-US" w:eastAsia="zh-CN"/>
              </w:rPr>
              <w:t>技术条件</w:t>
            </w:r>
            <w:r>
              <w:rPr>
                <w:rFonts w:hint="eastAsia"/>
                <w:szCs w:val="21"/>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40" w:lineRule="exact"/>
              <w:rPr>
                <w:b/>
                <w:color w:val="000000" w:themeColor="text1"/>
                <w:sz w:val="20"/>
                <w:szCs w:val="20"/>
              </w:rPr>
            </w:pPr>
            <w:r>
              <w:rPr>
                <w:rFonts w:hint="eastAsia"/>
                <w:b/>
                <w:color w:val="000000" w:themeColor="text1"/>
                <w:sz w:val="20"/>
                <w:szCs w:val="20"/>
              </w:rPr>
              <w:t>相关方需求和期望识别情况</w:t>
            </w:r>
          </w:p>
          <w:p>
            <w:pPr>
              <w:spacing w:line="340" w:lineRule="exact"/>
              <w:rPr>
                <w:b/>
                <w:color w:val="000000" w:themeColor="text1"/>
                <w:sz w:val="20"/>
                <w:szCs w:val="20"/>
              </w:rPr>
            </w:pPr>
            <w:r>
              <w:rPr>
                <w:rFonts w:hint="eastAsia"/>
              </w:rPr>
              <w:t>公司确定了与质量职业健康安全管理体系有关的相关方包括顾客、政府机构、社区、股东、供应商、内部员工等。相关方对企业的要求有：遵守国家的现行法律法规、保持有效的资质、生产过程节能环保安全卫生，对环境无重大污染、对人员无重大伤害，不断提高技术水平以及不断提高客户满意度等。公司通过关注顾客需求，通过持续改进增强用户满意；遵守国家和地方各项法律法规，履行合规义务；以下行为满足相关方需求和期望：持续改进管理体系过程，提升管理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4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3"/>
              <w:outlineLvl w:val="0"/>
              <w:rPr>
                <w:rFonts w:hint="eastAsia" w:ascii="宋体" w:hAnsi="宋体" w:eastAsia="宋体" w:cs="宋体"/>
                <w:b w:val="0"/>
                <w:bCs/>
                <w:sz w:val="21"/>
                <w:szCs w:val="21"/>
              </w:rPr>
            </w:pPr>
            <w:r>
              <w:t>1.</w:t>
            </w:r>
            <w:r>
              <w:rPr>
                <w:rFonts w:hint="eastAsia" w:ascii="宋体" w:hAnsi="宋体" w:eastAsia="宋体" w:cs="宋体"/>
                <w:b w:val="0"/>
                <w:bCs/>
                <w:sz w:val="21"/>
                <w:szCs w:val="21"/>
                <w:lang w:val="en-US" w:eastAsia="zh-CN"/>
              </w:rPr>
              <w:t>质量方针；</w:t>
            </w:r>
            <w:r>
              <w:rPr>
                <w:rFonts w:hint="eastAsia" w:ascii="宋体" w:hAnsi="宋体" w:eastAsia="宋体" w:cs="宋体"/>
                <w:b w:val="0"/>
                <w:bCs/>
                <w:sz w:val="21"/>
                <w:szCs w:val="21"/>
              </w:rPr>
              <w:t>求实创新，可靠适用，及时周到，顾客满意。</w:t>
            </w:r>
          </w:p>
          <w:p>
            <w:pPr>
              <w:rPr>
                <w:rFonts w:hint="eastAsia" w:ascii="宋体" w:hAnsi="宋体" w:eastAsia="宋体" w:cs="宋体"/>
                <w:b w:val="0"/>
                <w:bCs/>
                <w:sz w:val="21"/>
                <w:szCs w:val="21"/>
              </w:rPr>
            </w:pPr>
            <w:r>
              <w:rPr>
                <w:rFonts w:hint="eastAsia" w:ascii="宋体" w:hAnsi="宋体" w:eastAsia="宋体" w:cs="宋体"/>
                <w:b w:val="0"/>
                <w:bCs/>
                <w:sz w:val="21"/>
                <w:szCs w:val="21"/>
              </w:rPr>
              <w:t>2、环境方针；保护环境，防止污染，珍惜资源，能源减耗；</w:t>
            </w:r>
          </w:p>
          <w:p>
            <w:pPr>
              <w:rPr>
                <w:rFonts w:ascii="宋体" w:hAnsi="宋体" w:cs="宋体"/>
                <w:bCs/>
                <w:szCs w:val="21"/>
              </w:rPr>
            </w:pPr>
            <w:r>
              <w:rPr>
                <w:rFonts w:hint="eastAsia" w:ascii="宋体" w:hAnsi="宋体" w:eastAsia="宋体" w:cs="宋体"/>
                <w:b w:val="0"/>
                <w:bCs/>
                <w:sz w:val="21"/>
                <w:szCs w:val="21"/>
              </w:rPr>
              <w:t>3、职业健康安全方针；关爱员工，以人为本，安全第一，遵守法律法规。</w:t>
            </w:r>
          </w:p>
          <w:p>
            <w:pPr>
              <w:spacing w:line="340" w:lineRule="exact"/>
            </w:pPr>
            <w:r>
              <w:rPr>
                <w:rFonts w:hint="eastAsia" w:cs="宋体"/>
              </w:rPr>
              <w:t>管理方针与企业的经营宗旨相适应，协调；</w:t>
            </w:r>
          </w:p>
          <w:p>
            <w:pPr>
              <w:spacing w:line="340" w:lineRule="exact"/>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40" w:lineRule="exact"/>
              <w:rPr>
                <w:b/>
                <w:color w:val="000000" w:themeColor="text1"/>
              </w:rPr>
            </w:pPr>
            <w:r>
              <w:rPr>
                <w:rFonts w:hint="eastAsia"/>
                <w:b/>
                <w:color w:val="000000" w:themeColor="text1"/>
              </w:rPr>
              <w:t>4.风险识别与控制策划（QMS）</w:t>
            </w:r>
          </w:p>
          <w:p>
            <w:pPr>
              <w:spacing w:line="340" w:lineRule="exact"/>
              <w:rPr>
                <w:b/>
                <w:color w:val="000000" w:themeColor="text1"/>
              </w:rPr>
            </w:pPr>
            <w:r>
              <w:rPr>
                <w:rFonts w:hint="eastAsia"/>
              </w:rPr>
              <w:t>公司编制《</w:t>
            </w:r>
            <w:r>
              <w:rPr>
                <w:rFonts w:ascii="宋体" w:hAnsi="宋体"/>
                <w:kern w:val="0"/>
                <w:szCs w:val="21"/>
              </w:rPr>
              <w:t>应对风险和机遇的措施表</w:t>
            </w:r>
            <w:r>
              <w:rPr>
                <w:rFonts w:hint="eastAsia"/>
              </w:rPr>
              <w:t>》，公司分别从顾客要求、公司内部、外部供方等方面识别了必要的风险和机遇，如：方针和目标变更的需求，产品标准变更、法律法规变更、外部环境变化等风险，制定了相应的应对措施，制定了负责的部门和具体的实施方案，需要的资金和日程安排等，如针对顾客需求的变更，由供销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Cs w:val="21"/>
              </w:rPr>
              <w:t>生产和服务提供过程；产品和服务的放行；</w:t>
            </w:r>
            <w:r>
              <w:rPr>
                <w:rFonts w:hint="eastAsia" w:ascii="宋体" w:hAnsi="宋体" w:cs="宋体"/>
                <w:kern w:val="0"/>
                <w:szCs w:val="21"/>
              </w:rPr>
              <w:t>外部提供产品、服务和过程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color w:val="000000"/>
                <w:sz w:val="20"/>
                <w:szCs w:val="20"/>
                <w:lang w:val="en-US" w:eastAsia="zh-CN"/>
              </w:rPr>
              <w:t>无</w:t>
            </w:r>
          </w:p>
          <w:p>
            <w:pPr>
              <w:tabs>
                <w:tab w:val="left" w:pos="540"/>
              </w:tabs>
              <w:spacing w:line="34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color w:val="000000"/>
                <w:sz w:val="20"/>
                <w:szCs w:val="20"/>
                <w:lang w:val="en-US" w:eastAsia="zh-CN"/>
              </w:rPr>
              <w:t>无</w:t>
            </w:r>
          </w:p>
          <w:p>
            <w:pPr>
              <w:tabs>
                <w:tab w:val="left" w:pos="540"/>
              </w:tabs>
              <w:spacing w:line="34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none"/>
              </w:rPr>
              <w:t xml:space="preserve">8.3 </w:t>
            </w:r>
            <w:r>
              <w:rPr>
                <w:rFonts w:hint="eastAsia" w:ascii="宋体" w:hAnsi="宋体"/>
                <w:b/>
                <w:color w:val="000000" w:themeColor="text1"/>
                <w:sz w:val="20"/>
                <w:szCs w:val="20"/>
              </w:rPr>
              <w:t>，不适用理由：</w:t>
            </w:r>
            <w:r>
              <w:rPr>
                <w:rFonts w:hint="eastAsia"/>
                <w:szCs w:val="21"/>
                <w:u w:val="none"/>
              </w:rPr>
              <w:t>公司产品依据国标、行业标准、客户要求进行生产，工艺成熟稳定，无设计开发要求，故不适用GB/T19001-2016标准的8.3条款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40" w:lineRule="exact"/>
              <w:rPr>
                <w:b/>
                <w:color w:val="000000" w:themeColor="text1"/>
                <w:sz w:val="20"/>
                <w:szCs w:val="20"/>
              </w:rPr>
            </w:pPr>
            <w:r>
              <w:rPr>
                <w:rFonts w:hint="eastAsia" w:ascii="宋体" w:hAnsi="宋体"/>
                <w:szCs w:val="21"/>
              </w:rPr>
              <w:t>不涉及</w:t>
            </w:r>
            <w:r>
              <w:rPr>
                <w:rFonts w:hint="eastAsia" w:ascii="宋体" w:hAnsi="宋体" w:cs="宋体"/>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40" w:lineRule="exact"/>
              <w:rPr>
                <w:rFonts w:ascii="宋体" w:hAnsi="宋体"/>
                <w:b/>
                <w:color w:val="000000" w:themeColor="text1"/>
                <w:spacing w:val="-8"/>
                <w:sz w:val="20"/>
                <w:szCs w:val="20"/>
              </w:rPr>
            </w:pPr>
            <w:r>
              <w:rPr>
                <w:rFonts w:hint="eastAsia" w:ascii="宋体" w:hAnsi="宋体"/>
                <w:szCs w:val="21"/>
              </w:rPr>
              <w:t>办公室组织各部门根据部门所涉及的危险源进行识别，并评价出重大危险源，提供重大危险源评价记录，目前危险源识别基本完整，评价的</w:t>
            </w:r>
            <w:r>
              <w:rPr>
                <w:rFonts w:hint="eastAsia"/>
              </w:rPr>
              <w:t>不可接受风险为</w:t>
            </w:r>
            <w:r>
              <w:rPr>
                <w:rFonts w:hint="eastAsia"/>
                <w:sz w:val="21"/>
                <w:szCs w:val="21"/>
              </w:rPr>
              <w:t>火灾、爆炸、触电</w:t>
            </w:r>
            <w:r>
              <w:rPr>
                <w:rFonts w:hint="eastAsia"/>
                <w:sz w:val="21"/>
                <w:szCs w:val="21"/>
                <w:lang w:eastAsia="zh-CN"/>
              </w:rPr>
              <w:t>、</w:t>
            </w:r>
            <w:r>
              <w:rPr>
                <w:rFonts w:hint="eastAsia" w:ascii="宋体" w:hAnsi="宋体" w:cs="宋体"/>
                <w:kern w:val="0"/>
                <w:sz w:val="21"/>
                <w:szCs w:val="21"/>
              </w:rPr>
              <w:t>物体打击、机械伤害、设备落物</w:t>
            </w:r>
            <w:r>
              <w:rPr>
                <w:rFonts w:hint="eastAsia" w:ascii="宋体" w:hAnsi="宋体" w:cs="宋体"/>
                <w:kern w:val="0"/>
                <w:sz w:val="21"/>
                <w:szCs w:val="21"/>
                <w:lang w:eastAsia="zh-CN"/>
              </w:rPr>
              <w:t>、</w:t>
            </w:r>
            <w:r>
              <w:rPr>
                <w:rFonts w:hint="eastAsia" w:ascii="宋体" w:hAnsi="宋体" w:cs="宋体"/>
                <w:kern w:val="0"/>
                <w:sz w:val="21"/>
                <w:szCs w:val="21"/>
              </w:rPr>
              <w:t>噪声伤害</w:t>
            </w:r>
            <w:r>
              <w:rPr>
                <w:rFonts w:hint="eastAsia" w:ascii="宋体" w:hAnsi="宋体" w:cs="宋体"/>
                <w:kern w:val="0"/>
                <w:sz w:val="21"/>
                <w:szCs w:val="21"/>
                <w:lang w:eastAsia="zh-CN"/>
              </w:rPr>
              <w:t>、</w:t>
            </w:r>
            <w:r>
              <w:rPr>
                <w:rFonts w:hint="eastAsia" w:ascii="宋体" w:hAnsi="宋体" w:cs="宋体"/>
                <w:kern w:val="0"/>
                <w:sz w:val="21"/>
                <w:szCs w:val="21"/>
              </w:rPr>
              <w:t>新</w:t>
            </w:r>
            <w:r>
              <w:rPr>
                <w:rFonts w:ascii="宋体" w:hAnsi="宋体" w:cs="宋体"/>
                <w:kern w:val="0"/>
                <w:sz w:val="21"/>
                <w:szCs w:val="21"/>
              </w:rPr>
              <w:t>冠病毒</w:t>
            </w:r>
            <w:r>
              <w:rPr>
                <w:rFonts w:hint="eastAsia"/>
                <w:bCs w:val="0"/>
                <w:spacing w:val="0"/>
                <w:szCs w:val="21"/>
              </w:rPr>
              <w:t>等</w:t>
            </w:r>
            <w:r>
              <w:rPr>
                <w:rFonts w:hint="eastAsia" w:ascii="宋体" w:hAnsi="宋体" w:cs="宋体"/>
                <w:szCs w:val="21"/>
                <w:lang w:val="en-GB"/>
              </w:rPr>
              <w:t>，</w:t>
            </w:r>
            <w:r>
              <w:rPr>
                <w:rFonts w:hint="eastAsia" w:ascii="宋体" w:hAnsi="宋体" w:cs="宋体"/>
                <w:szCs w:val="21"/>
              </w:rPr>
              <w:t>危险源</w:t>
            </w:r>
            <w:r>
              <w:rPr>
                <w:rFonts w:hint="eastAsia" w:ascii="宋体" w:hAnsi="宋体" w:cs="宋体"/>
                <w:szCs w:val="21"/>
                <w:lang w:val="en-GB"/>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4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4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4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1"/>
              <w:numPr>
                <w:ilvl w:val="0"/>
                <w:numId w:val="3"/>
              </w:numPr>
              <w:tabs>
                <w:tab w:val="left" w:pos="540"/>
              </w:tabs>
              <w:spacing w:line="340" w:lineRule="exact"/>
              <w:ind w:firstLineChars="0"/>
              <w:rPr>
                <w:b/>
                <w:color w:val="000000" w:themeColor="text1"/>
                <w:szCs w:val="21"/>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 w:val="20"/>
                <w:szCs w:val="20"/>
              </w:rPr>
            </w:pPr>
            <w:r>
              <w:rPr>
                <w:rFonts w:hint="eastAsia"/>
                <w:b/>
                <w:color w:val="000000" w:themeColor="text1"/>
                <w:szCs w:val="21"/>
              </w:rPr>
              <w:t xml:space="preserve">9.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60" w:lineRule="exact"/>
              <w:rPr>
                <w:rFonts w:hint="eastAsia" w:cs="宋体"/>
              </w:rPr>
            </w:pPr>
            <w:r>
              <w:rPr>
                <w:rFonts w:hint="eastAsia" w:cs="宋体"/>
              </w:rPr>
              <w:t>公司目标：</w:t>
            </w:r>
          </w:p>
          <w:p>
            <w:pPr>
              <w:spacing w:line="460" w:lineRule="exact"/>
              <w:rPr>
                <w:rFonts w:hint="eastAsia" w:ascii="宋体" w:hAnsi="宋体"/>
                <w:sz w:val="21"/>
                <w:szCs w:val="21"/>
              </w:rPr>
            </w:pPr>
            <w:r>
              <w:rPr>
                <w:rFonts w:hint="eastAsia" w:ascii="宋体" w:hAnsi="宋体"/>
                <w:sz w:val="21"/>
                <w:szCs w:val="21"/>
              </w:rPr>
              <w:t>质量目标1. 产品交付合格率100%；2、交货期满意率90%3、相关方满意率95%以上</w:t>
            </w:r>
          </w:p>
          <w:p>
            <w:pPr>
              <w:spacing w:line="460" w:lineRule="exact"/>
              <w:rPr>
                <w:rFonts w:hint="eastAsia" w:ascii="宋体" w:hAnsi="宋体" w:eastAsia="宋体"/>
                <w:sz w:val="21"/>
                <w:szCs w:val="21"/>
                <w:lang w:val="en-US" w:eastAsia="zh-CN"/>
              </w:rPr>
            </w:pPr>
            <w:r>
              <w:rPr>
                <w:rFonts w:hint="eastAsia" w:ascii="宋体" w:hAnsi="宋体"/>
                <w:sz w:val="21"/>
                <w:szCs w:val="21"/>
              </w:rPr>
              <w:t>职业健康安全目标1、各类重大伤亡事故发生率为零；2、轻伤事故全年不超过3次；3、全年职业伤害病例为零</w:t>
            </w:r>
            <w:r>
              <w:rPr>
                <w:rFonts w:hint="eastAsia" w:ascii="宋体" w:hAnsi="宋体"/>
                <w:sz w:val="21"/>
                <w:szCs w:val="21"/>
                <w:lang w:val="en-US" w:eastAsia="zh-CN"/>
              </w:rPr>
              <w:t>1</w:t>
            </w:r>
          </w:p>
          <w:p>
            <w:pPr>
              <w:spacing w:line="340" w:lineRule="exact"/>
              <w:rPr>
                <w:rFonts w:ascii="宋体" w:hAnsi="宋体"/>
                <w:b/>
                <w:color w:val="000000" w:themeColor="text1"/>
              </w:rPr>
            </w:pPr>
            <w:r>
              <w:rPr>
                <w:rFonts w:hint="eastAsia" w:ascii="宋体" w:cs="宋体"/>
                <w:szCs w:val="21"/>
              </w:rPr>
              <w:t>提供了文件化可分解的目标、指标，经查问分解到各部门，经查阅建立的管理目标符合标准要求，在方针的框架下展开，每季度考核一次，提供</w:t>
            </w:r>
            <w:r>
              <w:rPr>
                <w:rFonts w:hint="eastAsia"/>
              </w:rPr>
              <w:t>20</w:t>
            </w:r>
            <w:r>
              <w:rPr>
                <w:rFonts w:hint="eastAsia"/>
                <w:lang w:val="en-US" w:eastAsia="zh-CN"/>
              </w:rPr>
              <w:t>21</w:t>
            </w:r>
            <w:r>
              <w:rPr>
                <w:rFonts w:hint="eastAsia"/>
              </w:rPr>
              <w:t>年</w:t>
            </w:r>
            <w:r>
              <w:rPr>
                <w:rFonts w:hint="eastAsia"/>
                <w:lang w:val="en-US" w:eastAsia="zh-CN"/>
              </w:rPr>
              <w:t>1</w:t>
            </w:r>
            <w:r>
              <w:rPr>
                <w:rFonts w:hint="eastAsia"/>
              </w:rPr>
              <w:t>季度目标考核记录</w:t>
            </w:r>
            <w:r>
              <w:rPr>
                <w:rFonts w:hint="eastAsia" w:ascii="宋体" w:cs="宋体"/>
                <w:szCs w:val="21"/>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40" w:lineRule="exact"/>
              <w:rPr>
                <w:rFonts w:ascii="宋体" w:hAnsi="宋体"/>
                <w:b/>
                <w:color w:val="000000" w:themeColor="text1"/>
                <w:sz w:val="20"/>
                <w:szCs w:val="20"/>
              </w:rPr>
            </w:pPr>
            <w:r>
              <w:rPr>
                <w:rFonts w:hint="eastAsia" w:cs="宋体"/>
              </w:rPr>
              <w:t>管理体系文件由</w:t>
            </w:r>
            <w:r>
              <w:rPr>
                <w:rFonts w:hint="eastAsia" w:cs="宋体"/>
                <w:lang w:val="en-US" w:eastAsia="zh-CN"/>
              </w:rPr>
              <w:t>综合办</w:t>
            </w:r>
            <w:r>
              <w:rPr>
                <w:rFonts w:hint="eastAsia" w:cs="宋体"/>
              </w:rPr>
              <w:t>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40" w:lineRule="exact"/>
              <w:rPr>
                <w:b/>
                <w:color w:val="000000" w:themeColor="text1"/>
                <w:sz w:val="20"/>
                <w:szCs w:val="20"/>
              </w:rPr>
            </w:pPr>
            <w:r>
              <w:rPr>
                <w:rFonts w:hint="eastAsia" w:ascii="宋体" w:hAnsi="宋体"/>
                <w:b/>
                <w:color w:val="000000" w:themeColor="text1"/>
                <w:sz w:val="20"/>
                <w:szCs w:val="20"/>
              </w:rPr>
              <w:t>1.人力资源的简要说明</w:t>
            </w:r>
          </w:p>
          <w:p>
            <w:pPr>
              <w:spacing w:line="340" w:lineRule="exact"/>
              <w:rPr>
                <w:rFonts w:ascii="宋体" w:hAnsi="宋体"/>
                <w:b/>
                <w:color w:val="000000" w:themeColor="text1"/>
                <w:sz w:val="20"/>
                <w:szCs w:val="20"/>
              </w:rPr>
            </w:pPr>
            <w:r>
              <w:rPr>
                <w:rFonts w:hint="eastAsia"/>
                <w:szCs w:val="21"/>
              </w:rPr>
              <w:t>公司共有员工</w:t>
            </w:r>
            <w:r>
              <w:rPr>
                <w:rFonts w:hint="eastAsia"/>
                <w:szCs w:val="21"/>
                <w:lang w:val="en-US" w:eastAsia="zh-CN"/>
              </w:rPr>
              <w:t>18</w:t>
            </w:r>
            <w:r>
              <w:rPr>
                <w:rFonts w:hint="eastAsia"/>
                <w:szCs w:val="21"/>
              </w:rPr>
              <w:t>人，其</w:t>
            </w:r>
            <w:r>
              <w:rPr>
                <w:rFonts w:hint="eastAsia" w:ascii="Times New Roman" w:hAnsi="Times New Roman" w:cs="宋体"/>
              </w:rPr>
              <w:t>中管理人员</w:t>
            </w:r>
            <w:r>
              <w:rPr>
                <w:rFonts w:hint="eastAsia" w:ascii="Times New Roman" w:hAnsi="Times New Roman" w:cs="宋体"/>
                <w:lang w:val="en-US" w:eastAsia="zh-CN"/>
              </w:rPr>
              <w:t>3</w:t>
            </w:r>
            <w:r>
              <w:rPr>
                <w:rFonts w:hint="eastAsia" w:ascii="Times New Roman" w:hAnsi="Times New Roman" w:cs="宋体"/>
              </w:rPr>
              <w:t>人，满足生产</w:t>
            </w:r>
            <w:r>
              <w:rPr>
                <w:rFonts w:hint="eastAsia" w:ascii="Times New Roman" w:hAnsi="Times New Roman" w:cs="宋体"/>
                <w:lang w:eastAsia="zh-CN"/>
              </w:rPr>
              <w:t>、</w:t>
            </w:r>
            <w:r>
              <w:rPr>
                <w:rFonts w:hint="eastAsia" w:ascii="Times New Roman" w:hAnsi="Times New Roman" w:cs="宋体"/>
                <w:lang w:val="en-US" w:eastAsia="zh-CN"/>
              </w:rPr>
              <w:t>维修</w:t>
            </w:r>
            <w:r>
              <w:rPr>
                <w:rFonts w:hint="eastAsia" w:ascii="Times New Roman" w:hAnsi="Times New Roman" w:cs="宋体"/>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2.设备设施（包括信息系统）、</w:t>
            </w:r>
          </w:p>
          <w:p>
            <w:pPr>
              <w:spacing w:line="340" w:lineRule="exact"/>
              <w:rPr>
                <w:rFonts w:ascii="宋体" w:hAnsi="宋体"/>
                <w:b/>
                <w:color w:val="000000" w:themeColor="text1"/>
                <w:sz w:val="20"/>
                <w:szCs w:val="20"/>
              </w:rPr>
            </w:pPr>
            <w:r>
              <w:rPr>
                <w:rFonts w:hint="eastAsia"/>
                <w:szCs w:val="21"/>
              </w:rPr>
              <w:t>主要设备：</w:t>
            </w:r>
            <w:r>
              <w:rPr>
                <w:rFonts w:hint="eastAsia"/>
                <w:szCs w:val="21"/>
                <w:lang w:val="en-US" w:eastAsia="zh-CN"/>
              </w:rPr>
              <w:t>编织机、搅拌机、包装机、钻床、压扣机等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3.过程运行环境</w:t>
            </w:r>
          </w:p>
          <w:p>
            <w:pPr>
              <w:spacing w:line="340" w:lineRule="exact"/>
              <w:rPr>
                <w:rFonts w:ascii="宋体" w:hAnsi="宋体"/>
                <w:b/>
                <w:color w:val="000000" w:themeColor="text1"/>
                <w:sz w:val="20"/>
                <w:szCs w:val="20"/>
              </w:rPr>
            </w:pPr>
            <w:r>
              <w:rPr>
                <w:rFonts w:hint="eastAsia"/>
                <w:szCs w:val="21"/>
              </w:rPr>
              <w:t>厂区</w:t>
            </w:r>
            <w:r>
              <w:rPr>
                <w:rFonts w:hint="eastAsia" w:ascii="宋体" w:hAnsi="宋体"/>
              </w:rPr>
              <w:t>占地</w:t>
            </w:r>
            <w:r>
              <w:rPr>
                <w:rFonts w:hint="eastAsia" w:ascii="宋体" w:hAnsi="宋体"/>
                <w:lang w:val="en-US" w:eastAsia="zh-CN"/>
              </w:rPr>
              <w:t>10000平米</w:t>
            </w:r>
            <w:r>
              <w:rPr>
                <w:rFonts w:hint="eastAsia" w:ascii="宋体" w:hAnsi="宋体"/>
              </w:rPr>
              <w:t>、</w:t>
            </w:r>
            <w:r>
              <w:rPr>
                <w:rFonts w:hint="eastAsia" w:ascii="宋体" w:hAnsi="宋体"/>
                <w:lang w:val="en-US" w:eastAsia="zh-CN"/>
              </w:rPr>
              <w:t>建筑面积5800</w:t>
            </w:r>
            <w:r>
              <w:rPr>
                <w:rFonts w:hint="eastAsia" w:ascii="宋体" w:hAnsi="宋体"/>
              </w:rPr>
              <w:t>平米</w:t>
            </w:r>
            <w:r>
              <w:rPr>
                <w:rFonts w:hint="eastAsia" w:cs="宋体"/>
              </w:rPr>
              <w:t>，生产车间1个，办公楼1座</w:t>
            </w:r>
            <w:r>
              <w:rPr>
                <w:rFonts w:hint="eastAsia"/>
                <w:szCs w:val="21"/>
              </w:rPr>
              <w:t>，</w:t>
            </w:r>
            <w:r>
              <w:rPr>
                <w:szCs w:val="21"/>
              </w:rPr>
              <w:t>设备布局合理，场所卫生干净整洁，采光良好，有足够的光照度</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4.监视和测量资源</w:t>
            </w:r>
          </w:p>
          <w:p>
            <w:pPr>
              <w:spacing w:line="340" w:lineRule="exact"/>
              <w:rPr>
                <w:rFonts w:ascii="宋体" w:hAnsi="宋体"/>
                <w:b/>
                <w:color w:val="000000" w:themeColor="text1"/>
                <w:sz w:val="20"/>
                <w:szCs w:val="20"/>
              </w:rPr>
            </w:pPr>
            <w:r>
              <w:rPr>
                <w:rFonts w:hint="eastAsia" w:ascii="宋体" w:hAnsi="宋体"/>
                <w:szCs w:val="22"/>
                <w:lang w:val="en-US" w:eastAsia="zh-CN"/>
              </w:rPr>
              <w:t>万用表、游标卡尺、电阻回路测试仪、千分尺、钢卷尺</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5.知识</w:t>
            </w:r>
          </w:p>
          <w:p>
            <w:pPr>
              <w:spacing w:line="340" w:lineRule="exact"/>
              <w:rPr>
                <w:rFonts w:ascii="宋体" w:hAnsi="宋体"/>
                <w:b/>
                <w:color w:val="000000" w:themeColor="text1"/>
                <w:sz w:val="20"/>
                <w:szCs w:val="20"/>
              </w:rPr>
            </w:pPr>
            <w:r>
              <w:rPr>
                <w:rFonts w:hint="eastAsia"/>
                <w:szCs w:val="21"/>
              </w:rPr>
              <w:t>公司对法律法规及其他要求进行了获取，包括</w:t>
            </w:r>
            <w:r>
              <w:rPr>
                <w:rFonts w:hint="eastAsia"/>
              </w:rPr>
              <w:t>质量法、合同法、劳动法、消防法、仓库防火安全管理</w:t>
            </w:r>
            <w:r>
              <w:rPr>
                <w:rFonts w:hint="eastAsia"/>
                <w:szCs w:val="21"/>
              </w:rPr>
              <w:t>规则、</w:t>
            </w:r>
            <w:r>
              <w:rPr>
                <w:rFonts w:hint="eastAsia" w:ascii="Times New Roman" w:hAnsi="Times New Roman" w:cs="Times New Roman"/>
                <w:szCs w:val="21"/>
              </w:rPr>
              <w:t>劳动保护用品管理规定、</w:t>
            </w:r>
            <w:r>
              <w:rPr>
                <w:rFonts w:hint="eastAsia"/>
                <w:szCs w:val="21"/>
              </w:rPr>
              <w:t xml:space="preserve">GB </w:t>
            </w:r>
            <w:r>
              <w:rPr>
                <w:rFonts w:hint="eastAsia"/>
                <w:sz w:val="24"/>
                <w:szCs w:val="24"/>
                <w:lang w:val="en-US" w:eastAsia="zh-CN"/>
              </w:rPr>
              <w:t>/T21698-2008</w:t>
            </w:r>
            <w:r>
              <w:rPr>
                <w:rFonts w:hint="eastAsia"/>
                <w:szCs w:val="21"/>
                <w:lang w:eastAsia="zh-CN"/>
              </w:rPr>
              <w:t>《</w:t>
            </w:r>
            <w:r>
              <w:t>复合接地体</w:t>
            </w:r>
            <w:r>
              <w:rPr>
                <w:rFonts w:hint="eastAsia"/>
                <w:lang w:val="en-US" w:eastAsia="zh-CN"/>
              </w:rPr>
              <w:t>技术条件</w:t>
            </w:r>
            <w:r>
              <w:rPr>
                <w:rFonts w:hint="eastAsia"/>
                <w:szCs w:val="21"/>
                <w:lang w:eastAsia="zh-CN"/>
              </w:rPr>
              <w:t>》</w:t>
            </w:r>
            <w:r>
              <w:rPr>
                <w:rFonts w:hint="eastAsia" w:ascii="Times New Roman" w:hAnsi="Times New Roman" w:cs="Times New Roman"/>
                <w:szCs w:val="21"/>
              </w:rPr>
              <w:t>、GB/T 19000-2016《质量管理体系 基础和术语》、GB/T19001-2016《质量管理体系 要求》、ISO45001：2018《职业健康安全管理体系 要求及使用指南》等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6.环保设施：灭火器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7.职业健康安全设施：警示牌、灭火器、手套、安全帽、面罩、耳塞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40" w:lineRule="exact"/>
              <w:rPr>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spacing w:line="360" w:lineRule="exact"/>
              <w:ind w:right="210"/>
            </w:pPr>
            <w:r>
              <w:t>1.</w:t>
            </w:r>
            <w:r>
              <w:rPr>
                <w:rFonts w:hint="eastAsia" w:cs="宋体"/>
              </w:rPr>
              <w:t>管理方针：</w:t>
            </w:r>
            <w:r>
              <w:rPr>
                <w:rFonts w:hint="eastAsia" w:ascii="宋体" w:hAnsi="宋体" w:cs="宋体"/>
                <w:bCs/>
                <w:szCs w:val="21"/>
              </w:rPr>
              <w:t>满足客户社会需求</w:t>
            </w:r>
            <w:r>
              <w:rPr>
                <w:rFonts w:hint="eastAsia" w:ascii="宋体" w:hAnsi="宋体" w:cs="宋体"/>
                <w:bCs/>
                <w:szCs w:val="21"/>
                <w:lang w:eastAsia="zh-CN"/>
              </w:rPr>
              <w:t>、</w:t>
            </w:r>
            <w:r>
              <w:rPr>
                <w:rFonts w:hint="eastAsia" w:ascii="宋体" w:hAnsi="宋体" w:cs="宋体"/>
                <w:bCs/>
                <w:szCs w:val="21"/>
              </w:rPr>
              <w:t>缔造绿色电器产品；坚持预防为主思想</w:t>
            </w:r>
            <w:r>
              <w:rPr>
                <w:rFonts w:hint="eastAsia" w:ascii="宋体" w:hAnsi="宋体" w:cs="宋体"/>
                <w:bCs/>
                <w:szCs w:val="21"/>
                <w:lang w:eastAsia="zh-CN"/>
              </w:rPr>
              <w:t>、</w:t>
            </w:r>
            <w:r>
              <w:rPr>
                <w:rFonts w:hint="eastAsia" w:ascii="宋体" w:hAnsi="宋体" w:cs="宋体"/>
                <w:bCs/>
                <w:szCs w:val="21"/>
              </w:rPr>
              <w:t>杜绝事故安全隐患；增强持续创新意识</w:t>
            </w:r>
            <w:r>
              <w:rPr>
                <w:rFonts w:hint="eastAsia" w:ascii="宋体" w:hAnsi="宋体" w:cs="宋体"/>
                <w:bCs/>
                <w:szCs w:val="21"/>
                <w:lang w:eastAsia="zh-CN"/>
              </w:rPr>
              <w:t>、</w:t>
            </w:r>
            <w:r>
              <w:rPr>
                <w:rFonts w:hint="eastAsia" w:ascii="宋体" w:hAnsi="宋体" w:cs="宋体"/>
                <w:bCs/>
                <w:szCs w:val="21"/>
              </w:rPr>
              <w:t>打造国际知名品牌；遵守国家法律法规</w:t>
            </w:r>
            <w:r>
              <w:rPr>
                <w:rFonts w:hint="eastAsia" w:ascii="宋体" w:hAnsi="宋体" w:cs="宋体"/>
                <w:bCs/>
                <w:szCs w:val="21"/>
                <w:lang w:eastAsia="zh-CN"/>
              </w:rPr>
              <w:t>、</w:t>
            </w:r>
            <w:r>
              <w:rPr>
                <w:rFonts w:hint="eastAsia" w:ascii="宋体" w:hAnsi="宋体" w:cs="宋体"/>
                <w:bCs/>
                <w:szCs w:val="21"/>
              </w:rPr>
              <w:t>共建和谐社会环境。</w:t>
            </w:r>
          </w:p>
          <w:p>
            <w:pPr>
              <w:spacing w:line="340" w:lineRule="exact"/>
            </w:pPr>
            <w:r>
              <w:t>2.</w:t>
            </w:r>
            <w:r>
              <w:rPr>
                <w:rFonts w:hint="eastAsia" w:cs="宋体"/>
              </w:rPr>
              <w:t>管理方针与企业的经营宗旨相适应，协调；</w:t>
            </w:r>
          </w:p>
          <w:p>
            <w:pPr>
              <w:spacing w:line="340" w:lineRule="exact"/>
              <w:ind w:left="1"/>
              <w:rPr>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szCs w:val="21"/>
              </w:rPr>
              <w:t>对顾客回访，进行满意度调查。</w:t>
            </w:r>
          </w:p>
          <w:p>
            <w:pPr>
              <w:spacing w:line="340" w:lineRule="exact"/>
              <w:rPr>
                <w:rFonts w:ascii="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外部信息的接收、成文并答复的情况（E、S填写）：与</w:t>
            </w:r>
            <w:r>
              <w:rPr>
                <w:rFonts w:hint="eastAsia" w:ascii="宋体" w:hAnsi="宋体"/>
                <w:szCs w:val="21"/>
              </w:rPr>
              <w:t>上级主管部门的沟通，目前沟通都较为顺畅。</w:t>
            </w:r>
          </w:p>
          <w:p>
            <w:pPr>
              <w:spacing w:line="3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Cs w:val="21"/>
              </w:rPr>
              <w:t>负责向管理层反映职工职业健康安全管理方面的要求，对事件的调查、处理，职工劳动防护的改善事宜进行协商交流；参与职业安全健康方针、目标、指标、管理方案的制定工作，提出合理化建议。</w:t>
            </w:r>
          </w:p>
          <w:p>
            <w:pPr>
              <w:spacing w:line="3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szCs w:val="21"/>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autoSpaceDE/>
              <w:autoSpaceDN/>
              <w:adjustRightInd/>
              <w:spacing w:line="340" w:lineRule="exact"/>
              <w:ind w:firstLine="420" w:firstLineChars="200"/>
              <w:rPr>
                <w:color w:val="auto"/>
                <w:kern w:val="2"/>
                <w:sz w:val="21"/>
                <w:szCs w:val="21"/>
                <w:lang w:val="en-GB"/>
              </w:rPr>
            </w:pPr>
            <w:r>
              <w:rPr>
                <w:rFonts w:hint="eastAsia" w:ascii="宋体" w:hAnsi="宋体"/>
                <w:color w:val="auto"/>
                <w:kern w:val="2"/>
                <w:sz w:val="21"/>
                <w:szCs w:val="21"/>
              </w:rPr>
              <w:t>采购过程控制（包括外包过程）：首先编制进货检验规程等作业文件规定采购产品质量要求；其次对采购供方（包括外包方）进行了评价，保证采购产品/服务的质量符合公司要求；通过制定采购计划实施采购，目前采购过程控制符合要求</w:t>
            </w:r>
            <w:r>
              <w:rPr>
                <w:rFonts w:hint="eastAsia"/>
                <w:color w:val="auto"/>
                <w:kern w:val="2"/>
                <w:sz w:val="21"/>
                <w:szCs w:val="21"/>
              </w:rPr>
              <w:t>。</w:t>
            </w:r>
          </w:p>
          <w:p>
            <w:pPr>
              <w:spacing w:line="340" w:lineRule="exact"/>
              <w:ind w:firstLine="420"/>
              <w:rPr>
                <w:rFonts w:hint="eastAsia"/>
                <w:szCs w:val="21"/>
              </w:rPr>
            </w:pPr>
            <w:r>
              <w:rPr>
                <w:rFonts w:hint="eastAsia" w:ascii="宋体" w:hAnsi="宋体"/>
                <w:color w:val="000000"/>
                <w:szCs w:val="21"/>
              </w:rPr>
              <w:t>生产和服务提供过程控制：</w:t>
            </w:r>
            <w:r>
              <w:rPr>
                <w:rFonts w:hint="eastAsia"/>
                <w:szCs w:val="21"/>
              </w:rPr>
              <w:t>根据合同策划调度人员、原材料—提供任务书、操作规程、作业指导书。对主要生产加工过程设立了监控点，随机抽检检查，确保生产过程、服务过程质量，</w:t>
            </w:r>
            <w:r>
              <w:rPr>
                <w:rFonts w:hint="eastAsia" w:ascii="宋体" w:hAnsi="宋体"/>
                <w:szCs w:val="21"/>
                <w:lang w:val="en-GB"/>
              </w:rPr>
              <w:t>主要控制的</w:t>
            </w:r>
            <w:r>
              <w:rPr>
                <w:rFonts w:hint="eastAsia" w:ascii="宋体" w:hAnsi="宋体" w:cs="Times New Roman"/>
                <w:color w:val="000000"/>
                <w:szCs w:val="21"/>
                <w:lang w:val="en-GB"/>
              </w:rPr>
              <w:t>过程有</w:t>
            </w:r>
            <w:r>
              <w:rPr>
                <w:rFonts w:hint="eastAsia" w:ascii="宋体" w:hAnsi="宋体" w:cs="Times New Roman"/>
                <w:color w:val="000000"/>
                <w:szCs w:val="21"/>
                <w:lang w:val="en-US" w:eastAsia="zh-CN"/>
              </w:rPr>
              <w:t>编织</w:t>
            </w:r>
            <w:r>
              <w:rPr>
                <w:rFonts w:hint="eastAsia" w:ascii="宋体" w:hAnsi="宋体" w:cs="Times New Roman"/>
                <w:color w:val="000000"/>
                <w:szCs w:val="21"/>
                <w:lang w:val="en-GB"/>
              </w:rPr>
              <w:t>；制定了生产</w:t>
            </w:r>
            <w:r>
              <w:rPr>
                <w:rFonts w:hint="eastAsia" w:ascii="宋体" w:hAnsi="宋体" w:cs="Times New Roman"/>
                <w:color w:val="000000"/>
                <w:szCs w:val="21"/>
              </w:rPr>
              <w:t>设备管理制度、设备操作规程、作业指导书、成品检验规范等管理技术文件；配备了</w:t>
            </w:r>
            <w:r>
              <w:rPr>
                <w:rFonts w:hint="eastAsia"/>
                <w:szCs w:val="21"/>
                <w:lang w:val="en-US" w:eastAsia="zh-CN"/>
              </w:rPr>
              <w:t>编织机、搅拌机、包装机、钻床、压扣机等</w:t>
            </w:r>
            <w:r>
              <w:rPr>
                <w:rFonts w:hint="eastAsia" w:ascii="宋体" w:hAnsi="宋体"/>
                <w:szCs w:val="21"/>
              </w:rPr>
              <w:t>等生产设备；</w:t>
            </w:r>
            <w:r>
              <w:rPr>
                <w:rFonts w:hint="eastAsia" w:ascii="宋体" w:hAnsi="宋体"/>
                <w:szCs w:val="21"/>
                <w:lang w:val="en-GB"/>
              </w:rPr>
              <w:t>现场查看各工序均按照要求进行操作，</w:t>
            </w:r>
            <w:r>
              <w:rPr>
                <w:rFonts w:hint="eastAsia" w:ascii="宋体" w:hAnsi="宋体"/>
                <w:szCs w:val="21"/>
              </w:rPr>
              <w:t>经查符合要求</w:t>
            </w:r>
            <w:r>
              <w:rPr>
                <w:rFonts w:hint="eastAsia"/>
                <w:szCs w:val="21"/>
              </w:rPr>
              <w:t>。</w:t>
            </w:r>
          </w:p>
          <w:p>
            <w:pPr>
              <w:spacing w:line="340" w:lineRule="exact"/>
              <w:ind w:firstLine="420"/>
              <w:rPr>
                <w:szCs w:val="21"/>
              </w:rPr>
            </w:pPr>
            <w:r>
              <w:rPr>
                <w:rFonts w:hint="eastAsia" w:ascii="宋体" w:hAnsi="宋体"/>
                <w:szCs w:val="21"/>
              </w:rPr>
              <w:t>监测设备控制：建立了监测设</w:t>
            </w:r>
            <w:r>
              <w:rPr>
                <w:rFonts w:hint="eastAsia" w:ascii="Times New Roman" w:hAnsi="Times New Roman" w:cs="Times New Roman"/>
                <w:szCs w:val="21"/>
              </w:rPr>
              <w:t>备台帐，包括</w:t>
            </w:r>
            <w:r>
              <w:rPr>
                <w:rFonts w:hint="eastAsia" w:ascii="宋体" w:hAnsi="宋体"/>
                <w:szCs w:val="22"/>
                <w:lang w:val="en-US" w:eastAsia="zh-CN"/>
              </w:rPr>
              <w:t>万用表、游标卡尺、电阻回路测试仪、千分尺、钢卷尺</w:t>
            </w:r>
            <w:r>
              <w:rPr>
                <w:rFonts w:hint="eastAsia" w:ascii="Times New Roman" w:hAnsi="Times New Roman" w:cs="Times New Roman"/>
                <w:szCs w:val="21"/>
              </w:rPr>
              <w:t>，基本满足目前产品检测要求</w:t>
            </w:r>
            <w:r>
              <w:rPr>
                <w:rFonts w:hint="eastAsia" w:ascii="Times New Roman" w:hAnsi="Times New Roman" w:cs="Times New Roman"/>
                <w:szCs w:val="21"/>
                <w:lang w:eastAsia="zh-CN"/>
              </w:rPr>
              <w:t>。</w:t>
            </w:r>
            <w:r>
              <w:rPr>
                <w:rFonts w:hint="eastAsia" w:ascii="Times New Roman" w:hAnsi="Times New Roman" w:cs="Times New Roman"/>
                <w:szCs w:val="21"/>
                <w:lang w:val="en-GB"/>
              </w:rPr>
              <w:t>产品和服务的放行：</w:t>
            </w:r>
            <w:r>
              <w:rPr>
                <w:rFonts w:hint="eastAsia" w:ascii="Times New Roman" w:hAnsi="Times New Roman" w:cs="Times New Roman"/>
                <w:szCs w:val="21"/>
              </w:rPr>
              <w:t>对过程质量关键控制点、过程检验、检验报</w:t>
            </w:r>
            <w:r>
              <w:rPr>
                <w:rFonts w:hint="eastAsia" w:ascii="宋体" w:hAnsi="宋体"/>
                <w:szCs w:val="21"/>
              </w:rPr>
              <w:t>告</w:t>
            </w:r>
            <w:r>
              <w:rPr>
                <w:rFonts w:hint="eastAsia"/>
                <w:szCs w:val="21"/>
              </w:rPr>
              <w:t>实施了监控和验证。</w:t>
            </w:r>
            <w:r>
              <w:rPr>
                <w:rFonts w:hint="eastAsia" w:ascii="宋体" w:hAnsi="宋体"/>
                <w:szCs w:val="21"/>
                <w:lang w:val="en-GB"/>
              </w:rPr>
              <w:t>通过编制作业文件、管理制度和相关措施，对产品形成的主要过程实施了有效的控制。</w:t>
            </w:r>
            <w:r>
              <w:rPr>
                <w:rFonts w:hint="eastAsia" w:ascii="宋体" w:hAnsi="宋体"/>
                <w:szCs w:val="21"/>
              </w:rPr>
              <w:t>按照顾客要求和相关的法律法规进行生产，对原材料检验、过程、成品检验等均符合相关规定，提供了来料检验单、产品检验记录、检测报告。经查符合要求</w:t>
            </w:r>
            <w:r>
              <w:rPr>
                <w:rFonts w:hint="eastAsia"/>
                <w:szCs w:val="21"/>
              </w:rPr>
              <w:t>。</w:t>
            </w:r>
          </w:p>
          <w:p>
            <w:pPr>
              <w:spacing w:line="340" w:lineRule="exact"/>
              <w:ind w:firstLine="420" w:firstLineChars="200"/>
              <w:rPr>
                <w:b/>
                <w:color w:val="000000" w:themeColor="text1"/>
                <w:sz w:val="20"/>
                <w:szCs w:val="20"/>
              </w:rPr>
            </w:pPr>
            <w:r>
              <w:rPr>
                <w:rFonts w:hint="eastAsia"/>
                <w:szCs w:val="21"/>
                <w:lang w:val="en-GB"/>
              </w:rPr>
              <w:t>产品销售过程：</w:t>
            </w:r>
            <w:r>
              <w:rPr>
                <w:rFonts w:hint="eastAsia" w:ascii="宋体" w:hAnsi="宋体"/>
                <w:szCs w:val="21"/>
              </w:rPr>
              <w:t>公司主要产品为</w:t>
            </w:r>
            <w:r>
              <w:rPr>
                <w:sz w:val="21"/>
                <w:szCs w:val="21"/>
              </w:rPr>
              <w:t>石墨复合接地体的生产及销售</w:t>
            </w:r>
            <w:r>
              <w:rPr>
                <w:rFonts w:hint="eastAsia" w:ascii="宋体" w:hAnsi="宋体"/>
                <w:szCs w:val="21"/>
              </w:rPr>
              <w:t>，且按照国家、行业相关标准、顾客要求，与产品有关的要求主要体现在标书、合同及相关法律法规及标准中。在签订正式合同前，由总经理组织进行合同评审，签订合同后，组织生产及时与客户沟通，按时交付。收集顾客对产品的反馈信息，开展顾客满意度调查，包括顾客抱怨和投诉。经查符合要求</w:t>
            </w:r>
            <w:r>
              <w:rPr>
                <w:rFonts w:hint="eastAsia"/>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40" w:lineRule="exact"/>
              <w:rPr>
                <w:rFonts w:hint="eastAsia" w:eastAsia="宋体"/>
                <w:b/>
                <w:color w:val="000000" w:themeColor="text1"/>
                <w:sz w:val="20"/>
                <w:szCs w:val="20"/>
                <w:lang w:eastAsia="zh-CN"/>
              </w:rPr>
            </w:pPr>
            <w:r>
              <w:rPr>
                <w:rFonts w:hint="eastAsia" w:ascii="宋体" w:hAnsi="宋体"/>
                <w:szCs w:val="21"/>
              </w:rPr>
              <w:t>主要满足国家、行业标准及客户要求</w:t>
            </w:r>
            <w:r>
              <w:rPr>
                <w:rFonts w:hint="eastAsia" w:ascii="宋体" w:hAnsi="宋体"/>
                <w:szCs w:val="21"/>
                <w:lang w:eastAsia="zh-CN"/>
              </w:rPr>
              <w:t>。</w:t>
            </w:r>
          </w:p>
          <w:p>
            <w:pPr>
              <w:spacing w:line="3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40" w:lineRule="exact"/>
              <w:ind w:firstLine="201" w:firstLineChars="100"/>
              <w:rPr>
                <w:b/>
                <w:color w:val="000000" w:themeColor="text1"/>
                <w:sz w:val="20"/>
                <w:szCs w:val="20"/>
              </w:rPr>
            </w:pPr>
            <w:r>
              <w:rPr>
                <w:rFonts w:hint="eastAsia"/>
                <w:b/>
                <w:color w:val="000000" w:themeColor="text1"/>
                <w:sz w:val="20"/>
                <w:szCs w:val="20"/>
              </w:rPr>
              <w:t>无</w:t>
            </w:r>
          </w:p>
          <w:p>
            <w:pPr>
              <w:spacing w:line="34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40" w:lineRule="exact"/>
              <w:rPr>
                <w:b/>
                <w:color w:val="000000" w:themeColor="text1"/>
                <w:sz w:val="20"/>
                <w:szCs w:val="20"/>
              </w:rPr>
            </w:pPr>
            <w:r>
              <w:rPr>
                <w:rFonts w:hint="eastAsia" w:ascii="宋体" w:hAnsi="宋体"/>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Pr>
                <w:rFonts w:hint="eastAsia"/>
              </w:rPr>
              <w:t>提供了《</w:t>
            </w:r>
            <w:r>
              <w:rPr>
                <w:rFonts w:hint="eastAsia" w:ascii="宋体" w:hAnsi="宋体"/>
                <w:szCs w:val="21"/>
              </w:rPr>
              <w:t>不合格品处置记录</w:t>
            </w:r>
            <w:r>
              <w:rPr>
                <w:rFonts w:hint="eastAsia"/>
              </w:rPr>
              <w:t>》</w:t>
            </w:r>
            <w:r>
              <w:rPr>
                <w:rFonts w:hint="eastAsia" w:ascii="宋体" w:hAnsi="宋体"/>
                <w:szCs w:val="21"/>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7. EMS组织对重要环境因素实施控制的结果</w:t>
            </w:r>
          </w:p>
          <w:p>
            <w:pPr>
              <w:spacing w:line="3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40" w:lineRule="exact"/>
              <w:rPr>
                <w:b/>
                <w:color w:val="000000" w:themeColor="text1"/>
                <w:sz w:val="20"/>
                <w:szCs w:val="20"/>
              </w:rPr>
            </w:pPr>
            <w:r>
              <w:rPr>
                <w:rFonts w:hint="eastAsia"/>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40" w:lineRule="exact"/>
              <w:rPr>
                <w:b/>
                <w:color w:val="000000" w:themeColor="text1"/>
                <w:sz w:val="20"/>
                <w:szCs w:val="20"/>
              </w:rPr>
            </w:pPr>
            <w:r>
              <w:rPr>
                <w:rFonts w:hint="eastAsia"/>
                <w:b/>
                <w:color w:val="000000" w:themeColor="text1"/>
                <w:sz w:val="20"/>
                <w:szCs w:val="20"/>
              </w:rPr>
              <w:t>OHSMS组织对不可接受风险实施控制的结果</w:t>
            </w:r>
          </w:p>
          <w:p>
            <w:pPr>
              <w:spacing w:line="340" w:lineRule="exact"/>
              <w:rPr>
                <w:b/>
                <w:color w:val="000000" w:themeColor="text1"/>
                <w:sz w:val="20"/>
                <w:szCs w:val="20"/>
              </w:rPr>
            </w:pPr>
            <w:r>
              <w:rPr>
                <w:rFonts w:hint="eastAsia"/>
                <w:szCs w:val="21"/>
                <w:lang w:val="en-GB"/>
              </w:rPr>
              <w:t>编制</w:t>
            </w:r>
            <w:r>
              <w:rPr>
                <w:rFonts w:hint="eastAsia"/>
                <w:szCs w:val="21"/>
              </w:rPr>
              <w:t>《危险源识别评价与控制程序》</w:t>
            </w:r>
            <w:r>
              <w:rPr>
                <w:rFonts w:hint="eastAsia"/>
                <w:szCs w:val="21"/>
                <w:lang w:val="en-GB"/>
              </w:rPr>
              <w:t>《运行控制程序》《</w:t>
            </w:r>
            <w:r>
              <w:rPr>
                <w:rFonts w:hint="eastAsia"/>
                <w:szCs w:val="21"/>
              </w:rPr>
              <w:t>消防控制程序》《劳动防护用品控制程序》《安全教育制度》</w:t>
            </w:r>
            <w:r>
              <w:rPr>
                <w:rFonts w:hint="eastAsia"/>
                <w:szCs w:val="21"/>
                <w:lang w:val="en-GB"/>
              </w:rPr>
              <w:t>《对相关方施加影响控制程序》《安全</w:t>
            </w:r>
            <w:r>
              <w:rPr>
                <w:rFonts w:hint="eastAsia"/>
                <w:szCs w:val="21"/>
              </w:rPr>
              <w:t>生产</w:t>
            </w:r>
            <w:r>
              <w:rPr>
                <w:rFonts w:hint="eastAsia"/>
                <w:szCs w:val="21"/>
                <w:lang w:val="en-GB"/>
              </w:rPr>
              <w:t>管理制度》等，针对各部门所负责的工作，对危险源进行控制</w:t>
            </w:r>
            <w:r>
              <w:rPr>
                <w:rFonts w:hint="eastAsia"/>
                <w:szCs w:val="21"/>
              </w:rPr>
              <w:t>涉及有火灾、触电、机械伤害、噪声伤害、废气伤害、相关方施加影响等进行控制，具体措施有对员工进行安全教育，发放劳保用品，对相关方进行告知，现场查看办公区域、生产车间干净整洁，工人佩戴有防护用品</w:t>
            </w:r>
            <w:r>
              <w:rPr>
                <w:rFonts w:hint="eastAsia"/>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40" w:lineRule="exact"/>
              <w:rPr>
                <w:b/>
                <w:color w:val="000000" w:themeColor="text1"/>
                <w:spacing w:val="-4"/>
                <w:sz w:val="20"/>
                <w:szCs w:val="20"/>
              </w:rPr>
            </w:pPr>
            <w:r>
              <w:rPr>
                <w:rFonts w:hint="eastAsia" w:ascii="宋体" w:hAnsi="宋体"/>
                <w:bCs/>
                <w:szCs w:val="21"/>
              </w:rPr>
              <w:t>编制应急准备和响应控制程序，识别的潜在意外紧急情况为火灾、触电等。编制了应急预案—包括火灾、触电、机械伤害应急预案，经查问</w:t>
            </w:r>
            <w:r>
              <w:rPr>
                <w:rFonts w:hint="eastAsia" w:ascii="宋体" w:hAnsi="宋体"/>
                <w:bCs/>
                <w:szCs w:val="21"/>
                <w:lang w:val="en-US" w:eastAsia="zh-CN"/>
              </w:rPr>
              <w:t>综合办</w:t>
            </w:r>
            <w:r>
              <w:rPr>
                <w:rFonts w:hint="eastAsia" w:ascii="宋体" w:hAnsi="宋体"/>
                <w:bCs/>
                <w:szCs w:val="21"/>
              </w:rPr>
              <w:t>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 xml:space="preserve">10. 对特种设备的维护，检定; </w:t>
            </w:r>
          </w:p>
          <w:p>
            <w:pPr>
              <w:spacing w:line="340" w:lineRule="exact"/>
              <w:rPr>
                <w:rFonts w:hint="eastAsia" w:eastAsia="宋体"/>
                <w:b/>
                <w:color w:val="000000" w:themeColor="text1"/>
                <w:sz w:val="20"/>
                <w:szCs w:val="20"/>
                <w:lang w:eastAsia="zh-CN"/>
              </w:rPr>
            </w:pPr>
            <w:r>
              <w:rPr>
                <w:rFonts w:hint="eastAsia"/>
                <w:sz w:val="21"/>
                <w:szCs w:val="21"/>
              </w:rPr>
              <w:t>车间</w:t>
            </w:r>
            <w:r>
              <w:rPr>
                <w:rFonts w:hint="eastAsia"/>
                <w:sz w:val="21"/>
                <w:szCs w:val="21"/>
                <w:lang w:val="en-US" w:eastAsia="zh-CN"/>
              </w:rPr>
              <w:t>有叉车1 台，为租赁使用，提供了租赁合同</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40" w:lineRule="exact"/>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提供了文件化可分解的目标、指标，经查问分解到各部门，经查阅建立的管理目标符合标准要求，在方针的框架下展开，每季度考核一次，查看20</w:t>
            </w:r>
            <w:r>
              <w:rPr>
                <w:rFonts w:hint="eastAsia"/>
                <w:szCs w:val="21"/>
                <w:lang w:val="en-US" w:eastAsia="zh-CN"/>
              </w:rPr>
              <w:t>21</w:t>
            </w:r>
            <w:r>
              <w:rPr>
                <w:rFonts w:hint="eastAsia"/>
                <w:szCs w:val="21"/>
              </w:rPr>
              <w:t>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340" w:lineRule="exact"/>
              <w:ind w:left="100" w:hanging="100" w:hangingChars="50"/>
              <w:rPr>
                <w:b/>
                <w:color w:val="000000" w:themeColor="text1"/>
                <w:sz w:val="20"/>
                <w:szCs w:val="20"/>
              </w:rPr>
            </w:pPr>
            <w:r>
              <w:rPr>
                <w:rFonts w:hint="eastAsia"/>
                <w:b/>
                <w:color w:val="000000" w:themeColor="text1"/>
                <w:sz w:val="20"/>
                <w:szCs w:val="20"/>
              </w:rPr>
              <w:t>顾客满意</w:t>
            </w:r>
          </w:p>
          <w:p>
            <w:pPr>
              <w:spacing w:line="340" w:lineRule="exact"/>
              <w:rPr>
                <w:b/>
                <w:color w:val="000000" w:themeColor="text1"/>
                <w:sz w:val="20"/>
                <w:szCs w:val="20"/>
              </w:rPr>
            </w:pPr>
            <w:r>
              <w:rPr>
                <w:rFonts w:hint="eastAsia"/>
                <w:szCs w:val="21"/>
                <w:lang w:val="zh-CN"/>
              </w:rPr>
              <w:t>公司通过电话，走访等形式，接受顾客反馈，了解顾客顾客满意度信息，发放调查表对顾客满意度进行定量测量。提供“顾客满意程度调查表”，调查主要内容：</w:t>
            </w:r>
            <w:r>
              <w:rPr>
                <w:rFonts w:hint="eastAsia"/>
                <w:szCs w:val="21"/>
              </w:rPr>
              <w:t>质量、价格、服务等方面的满意程度</w:t>
            </w:r>
            <w:r>
              <w:rPr>
                <w:rFonts w:hint="eastAsia"/>
                <w:szCs w:val="21"/>
                <w:lang w:val="zh-CN"/>
              </w:rPr>
              <w:t>等，</w:t>
            </w:r>
            <w:r>
              <w:rPr>
                <w:rFonts w:hint="eastAsia"/>
                <w:szCs w:val="21"/>
              </w:rPr>
              <w:t>各项得分求平均值得最终结果</w:t>
            </w:r>
            <w:r>
              <w:rPr>
                <w:rFonts w:hint="eastAsia"/>
                <w:szCs w:val="21"/>
                <w:lang w:val="zh-CN"/>
              </w:rPr>
              <w:t>。</w:t>
            </w:r>
            <w:r>
              <w:rPr>
                <w:rFonts w:hint="eastAsia"/>
                <w:szCs w:val="21"/>
              </w:rPr>
              <w:t>提供顾客满意调查分析。最终顾客满意率</w:t>
            </w:r>
            <w:r>
              <w:rPr>
                <w:rFonts w:hint="eastAsia"/>
                <w:szCs w:val="21"/>
                <w:lang w:val="en-US" w:eastAsia="zh-CN"/>
              </w:rPr>
              <w:t>98.75</w:t>
            </w:r>
            <w:r>
              <w:rPr>
                <w:rFonts w:hint="eastAsia"/>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40" w:lineRule="exact"/>
              <w:rPr>
                <w:b/>
                <w:color w:val="000000" w:themeColor="text1"/>
                <w:sz w:val="20"/>
                <w:szCs w:val="20"/>
              </w:rPr>
            </w:pPr>
            <w:r>
              <w:rPr>
                <w:rFonts w:hint="eastAsia"/>
                <w:szCs w:val="21"/>
              </w:rPr>
              <w:t>按照策划的安排于</w:t>
            </w:r>
            <w:r>
              <w:t>20</w:t>
            </w:r>
            <w:r>
              <w:rPr>
                <w:rFonts w:hint="eastAsia"/>
                <w:lang w:val="en-US" w:eastAsia="zh-CN"/>
              </w:rPr>
              <w:t>21</w:t>
            </w:r>
            <w:r>
              <w:rPr>
                <w:rFonts w:hint="eastAsia"/>
              </w:rPr>
              <w:t>年</w:t>
            </w:r>
            <w:r>
              <w:rPr>
                <w:rFonts w:hint="eastAsia"/>
                <w:lang w:val="en-US" w:eastAsia="zh-CN"/>
              </w:rPr>
              <w:t>2</w:t>
            </w:r>
            <w:r>
              <w:rPr>
                <w:rFonts w:hint="eastAsia"/>
              </w:rPr>
              <w:t>月</w:t>
            </w:r>
            <w:r>
              <w:rPr>
                <w:rFonts w:hint="eastAsia"/>
                <w:lang w:val="en-US" w:eastAsia="zh-CN"/>
              </w:rPr>
              <w:t>24</w:t>
            </w:r>
            <w:r>
              <w:rPr>
                <w:rFonts w:hint="eastAsia"/>
              </w:rPr>
              <w:t>-</w:t>
            </w:r>
            <w:r>
              <w:rPr>
                <w:rFonts w:hint="eastAsia"/>
                <w:lang w:val="en-US" w:eastAsia="zh-CN"/>
              </w:rPr>
              <w:t>25</w:t>
            </w:r>
            <w:r>
              <w:rPr>
                <w:rFonts w:hint="eastAsia"/>
              </w:rPr>
              <w:t>日</w:t>
            </w:r>
            <w:r>
              <w:rPr>
                <w:rFonts w:hint="eastAsia"/>
                <w:szCs w:val="21"/>
              </w:rPr>
              <w:t>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40" w:lineRule="exact"/>
              <w:rPr>
                <w:b/>
                <w:color w:val="000000" w:themeColor="text1"/>
                <w:sz w:val="20"/>
                <w:szCs w:val="20"/>
              </w:rPr>
            </w:pPr>
            <w:r>
              <w:rPr>
                <w:rFonts w:hint="eastAsia"/>
                <w:szCs w:val="21"/>
              </w:rPr>
              <w:t>按照策划的安排于</w:t>
            </w:r>
            <w:r>
              <w:t>20</w:t>
            </w:r>
            <w:r>
              <w:rPr>
                <w:rFonts w:hint="eastAsia"/>
                <w:lang w:val="en-US" w:eastAsia="zh-CN"/>
              </w:rPr>
              <w:t>21</w:t>
            </w:r>
            <w:r>
              <w:rPr>
                <w:rFonts w:hint="eastAsia" w:cs="宋体"/>
              </w:rPr>
              <w:t>年</w:t>
            </w:r>
            <w:r>
              <w:rPr>
                <w:rFonts w:hint="eastAsia"/>
                <w:lang w:val="en-US" w:eastAsia="zh-CN"/>
              </w:rPr>
              <w:t>3</w:t>
            </w:r>
            <w:r>
              <w:rPr>
                <w:rFonts w:hint="eastAsia" w:cs="宋体"/>
              </w:rPr>
              <w:t>月</w:t>
            </w:r>
            <w:r>
              <w:rPr>
                <w:rFonts w:hint="eastAsia"/>
                <w:lang w:val="en-US" w:eastAsia="zh-CN"/>
              </w:rPr>
              <w:t>23</w:t>
            </w:r>
            <w:r>
              <w:rPr>
                <w:rFonts w:hint="eastAsia" w:cs="宋体"/>
              </w:rPr>
              <w:t>日</w:t>
            </w:r>
            <w:r>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340" w:lineRule="exact"/>
              <w:rPr>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3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40" w:lineRule="exact"/>
              <w:rPr>
                <w:b/>
                <w:color w:val="000000" w:themeColor="text1"/>
                <w:sz w:val="20"/>
                <w:szCs w:val="20"/>
              </w:rPr>
            </w:pPr>
            <w:r>
              <w:rPr>
                <w:rFonts w:hint="eastAsia"/>
                <w:bCs/>
                <w:color w:val="000000" w:themeColor="text1"/>
                <w:szCs w:val="21"/>
                <w:lang w:val="en-US" w:eastAsia="zh-CN"/>
              </w:rPr>
              <w:t>提供对</w:t>
            </w:r>
            <w:r>
              <w:rPr>
                <w:rFonts w:hint="eastAsia"/>
                <w:bCs/>
                <w:color w:val="000000" w:themeColor="text1"/>
                <w:szCs w:val="21"/>
              </w:rPr>
              <w:t>员工进行了体检</w:t>
            </w:r>
            <w:r>
              <w:rPr>
                <w:rFonts w:hint="eastAsia"/>
                <w:bCs/>
                <w:color w:val="000000" w:themeColor="text1"/>
                <w:szCs w:val="21"/>
                <w:lang w:val="en-US" w:eastAsia="zh-CN"/>
              </w:rPr>
              <w:t>的证据</w:t>
            </w:r>
            <w:r>
              <w:rPr>
                <w:rFonts w:hint="eastAsia"/>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rPr>
                <w:rFonts w:hint="default" w:eastAsia="宋体"/>
                <w:b/>
                <w:color w:val="000000" w:themeColor="text1"/>
                <w:sz w:val="20"/>
                <w:szCs w:val="20"/>
                <w:lang w:val="en-US" w:eastAsia="zh-CN"/>
              </w:rPr>
            </w:pPr>
            <w:r>
              <w:rPr>
                <w:rFonts w:hint="eastAsia"/>
                <w:lang w:val="en-US" w:eastAsia="zh-CN"/>
              </w:rPr>
              <w:t>提供青岛华通检测评价有限公司对企业工作场所职业病危害因素检测报告。</w:t>
            </w:r>
            <w:r>
              <w:rPr>
                <w:rFonts w:hint="eastAsia"/>
                <w:b w:val="0"/>
                <w:bCs/>
                <w:color w:val="000000" w:themeColor="text1"/>
                <w:sz w:val="20"/>
                <w:szCs w:val="20"/>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7"/>
              </w:numPr>
              <w:spacing w:line="340" w:lineRule="exact"/>
              <w:rPr>
                <w:b/>
                <w:color w:val="000000" w:themeColor="text1"/>
                <w:sz w:val="20"/>
                <w:szCs w:val="20"/>
              </w:rPr>
            </w:pPr>
            <w:r>
              <w:rPr>
                <w:rFonts w:hint="eastAsia"/>
                <w:b/>
                <w:color w:val="000000" w:themeColor="text1"/>
                <w:sz w:val="20"/>
                <w:szCs w:val="20"/>
              </w:rPr>
              <w:t>其他能够标明组织绩效、信誉的证据/信息：</w:t>
            </w:r>
          </w:p>
          <w:p>
            <w:pPr>
              <w:widowControl/>
              <w:spacing w:line="340" w:lineRule="exact"/>
              <w:rPr>
                <w:rFonts w:hint="eastAsia" w:eastAsia="宋体"/>
                <w:b/>
                <w:color w:val="000000" w:themeColor="text1"/>
                <w:sz w:val="20"/>
                <w:szCs w:val="20"/>
                <w:lang w:eastAsia="zh-CN"/>
              </w:rPr>
            </w:pPr>
            <w:r>
              <w:rPr>
                <w:rFonts w:hint="eastAsia"/>
                <w:bCs/>
                <w:color w:val="000000" w:themeColor="text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40" w:lineRule="exact"/>
              <w:rPr>
                <w:b/>
                <w:color w:val="000000" w:themeColor="text1"/>
                <w:sz w:val="20"/>
                <w:szCs w:val="20"/>
              </w:rPr>
            </w:pPr>
            <w:r>
              <w:rPr>
                <w:rFonts w:hint="eastAsia"/>
                <w:szCs w:val="21"/>
              </w:rPr>
              <w:t>对内审提出的不符合进行原因分析，并完成了整改。对管理评审提出的不符合及改进要求，进行原因分析，制定了具体措施，目前正在实施中。纠正措施尚可，预防措施欠缺。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pacing w:val="-20"/>
                <w:sz w:val="20"/>
                <w:szCs w:val="20"/>
              </w:rPr>
            </w:pPr>
            <w:r>
              <w:rPr>
                <w:rFonts w:hint="eastAsia"/>
                <w:b/>
                <w:color w:val="000000" w:themeColor="text1"/>
                <w:sz w:val="20"/>
                <w:szCs w:val="20"/>
              </w:rPr>
              <w:t>3. 一阶段提出问题的整改情况?</w:t>
            </w:r>
          </w:p>
          <w:p>
            <w:pPr>
              <w:spacing w:line="3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8"/>
              </w:numPr>
              <w:spacing w:line="340" w:lineRule="exact"/>
              <w:rPr>
                <w:b/>
                <w:color w:val="000000" w:themeColor="text1"/>
                <w:sz w:val="20"/>
                <w:szCs w:val="20"/>
              </w:rPr>
            </w:pPr>
            <w:r>
              <w:rPr>
                <w:rFonts w:hint="eastAsia"/>
                <w:b/>
                <w:color w:val="000000" w:themeColor="text1"/>
                <w:sz w:val="20"/>
                <w:szCs w:val="20"/>
              </w:rPr>
              <w:t>创新情况</w:t>
            </w:r>
          </w:p>
          <w:p>
            <w:pPr>
              <w:spacing w:line="340" w:lineRule="exact"/>
              <w:rPr>
                <w:b/>
                <w:color w:val="000000" w:themeColor="text1"/>
                <w:sz w:val="20"/>
                <w:szCs w:val="20"/>
              </w:rPr>
            </w:pPr>
            <w:r>
              <w:rPr>
                <w:rFonts w:hint="eastAsia"/>
                <w:b/>
                <w:color w:val="000000"/>
                <w:sz w:val="20"/>
                <w:szCs w:val="20"/>
              </w:rPr>
              <w:t>积极改善工艺，对产品做到精益求精。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40" w:lineRule="exact"/>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exact"/>
        <w:ind w:left="-993" w:leftChars="-473" w:firstLine="2"/>
        <w:rPr>
          <w:rFonts w:hint="eastAsia" w:ascii="Times New Roman" w:hAnsi="Times New Roman" w:cs="Times New Roman"/>
          <w:b/>
          <w:bCs/>
          <w:color w:val="000000" w:themeColor="text1"/>
          <w:szCs w:val="28"/>
        </w:rPr>
      </w:pPr>
      <w:r>
        <w:rPr>
          <w:rFonts w:hint="eastAsia"/>
          <w:b/>
          <w:color w:val="000000" w:themeColor="text1"/>
        </w:rPr>
        <w:t xml:space="preserve">1. </w:t>
      </w:r>
      <w:r>
        <w:rPr>
          <w:rFonts w:hint="eastAsia" w:ascii="Times New Roman" w:hAnsi="Times New Roman" w:cs="Times New Roman"/>
          <w:b/>
          <w:bCs/>
          <w:color w:val="000000" w:themeColor="text1"/>
          <w:szCs w:val="28"/>
        </w:rPr>
        <w:t>本次审核共开具不符合项报告</w:t>
      </w:r>
      <w:r>
        <w:rPr>
          <w:rFonts w:hint="eastAsia" w:ascii="Times New Roman" w:hAnsi="Times New Roman" w:cs="Times New Roman"/>
          <w:b/>
          <w:bCs/>
          <w:color w:val="000000" w:themeColor="text1"/>
          <w:szCs w:val="28"/>
          <w:lang w:val="en-US" w:eastAsia="zh-CN"/>
        </w:rPr>
        <w:t>1</w:t>
      </w:r>
      <w:r>
        <w:rPr>
          <w:rFonts w:hint="eastAsia" w:ascii="Times New Roman" w:hAnsi="Times New Roman" w:cs="Times New Roman"/>
          <w:b/>
          <w:bCs/>
          <w:color w:val="000000" w:themeColor="text1"/>
          <w:szCs w:val="28"/>
        </w:rPr>
        <w:t>项；其中</w:t>
      </w:r>
      <w:r>
        <w:rPr>
          <w:rFonts w:hint="eastAsia" w:ascii="Times New Roman" w:hAnsi="Times New Roman" w:cs="Times New Roman"/>
          <w:b/>
          <w:bCs/>
          <w:color w:val="000000" w:themeColor="text1"/>
          <w:szCs w:val="28"/>
        </w:rPr>
        <w:pict>
          <v:line id="直接连接符 1" o:spid="_x0000_s1028" o:spt="20" style="position:absolute;left:0pt;margin-left:210pt;margin-top:16.2pt;height:0pt;width:0pt;z-index:2516602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ascii="Times New Roman" w:hAnsi="Times New Roman" w:cs="Times New Roman"/>
          <w:b/>
          <w:bCs/>
          <w:color w:val="000000" w:themeColor="text1"/>
          <w:szCs w:val="28"/>
        </w:rPr>
        <w:t>严重不符合0项，一般不符合</w:t>
      </w:r>
      <w:r>
        <w:rPr>
          <w:rFonts w:hint="eastAsia" w:ascii="Times New Roman" w:hAnsi="Times New Roman" w:cs="Times New Roman"/>
          <w:b/>
          <w:bCs/>
          <w:color w:val="000000" w:themeColor="text1"/>
          <w:szCs w:val="28"/>
          <w:lang w:val="en-US" w:eastAsia="zh-CN"/>
        </w:rPr>
        <w:t>1</w:t>
      </w:r>
      <w:r>
        <w:rPr>
          <w:rFonts w:hint="eastAsia" w:ascii="Times New Roman" w:hAnsi="Times New Roman" w:cs="Times New Roman"/>
          <w:b/>
          <w:bCs/>
          <w:color w:val="000000" w:themeColor="text1"/>
          <w:szCs w:val="28"/>
        </w:rPr>
        <w:t>项，观察项0项，分布在</w:t>
      </w:r>
      <w:r>
        <w:rPr>
          <w:rFonts w:hint="eastAsia" w:ascii="Times New Roman" w:hAnsi="Times New Roman" w:cs="Times New Roman"/>
          <w:b/>
          <w:bCs/>
          <w:color w:val="000000" w:themeColor="text1"/>
          <w:szCs w:val="28"/>
          <w:lang w:val="en-US" w:eastAsia="zh-CN"/>
        </w:rPr>
        <w:t>生技</w:t>
      </w:r>
      <w:r>
        <w:rPr>
          <w:rFonts w:hint="eastAsia" w:ascii="Times New Roman" w:hAnsi="Times New Roman" w:cs="Times New Roman"/>
          <w:b/>
          <w:bCs/>
          <w:color w:val="000000" w:themeColor="text1"/>
          <w:szCs w:val="28"/>
        </w:rPr>
        <w:t>部ISO45001：2018标准的</w:t>
      </w:r>
      <w:r>
        <w:rPr>
          <w:rFonts w:hint="eastAsia" w:ascii="Times New Roman" w:hAnsi="Times New Roman" w:cs="Times New Roman"/>
          <w:b/>
          <w:bCs/>
          <w:color w:val="000000" w:themeColor="text1"/>
          <w:szCs w:val="28"/>
          <w:lang w:val="en-US" w:eastAsia="zh-CN"/>
        </w:rPr>
        <w:t>8.1</w:t>
      </w:r>
      <w:r>
        <w:rPr>
          <w:rFonts w:hint="eastAsia" w:ascii="Times New Roman" w:hAnsi="Times New Roman" w:cs="Times New Roman"/>
          <w:b/>
          <w:bCs/>
          <w:color w:val="000000" w:themeColor="text1"/>
          <w:szCs w:val="28"/>
        </w:rPr>
        <w:t>条款，分布见附件。（Q/J/E/S分开填写）</w:t>
      </w:r>
    </w:p>
    <w:p>
      <w:pPr>
        <w:tabs>
          <w:tab w:val="left" w:pos="215"/>
          <w:tab w:val="left" w:pos="430"/>
        </w:tabs>
        <w:spacing w:line="360" w:lineRule="exact"/>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exact"/>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exact"/>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exact"/>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组织实施“过程控制”，满足标准要求和目标，向顾客提供稳定、合格产品，满足适用的环境/职业健康安全法规要求，能够防止污染、重大事故，对周边环境产生的影响进行了控制，措施有效。</w:t>
            </w:r>
          </w:p>
          <w:p>
            <w:pPr>
              <w:pStyle w:val="17"/>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bookmarkStart w:id="21" w:name="组织名称Add2"/>
            <w:r>
              <w:rPr>
                <w:rFonts w:ascii="宋体"/>
                <w:b w:val="0"/>
                <w:bCs/>
                <w:color w:val="000000"/>
                <w:sz w:val="20"/>
                <w:szCs w:val="20"/>
              </w:rPr>
              <w:t>青岛昊利达电气有限公司</w:t>
            </w:r>
            <w:bookmarkEnd w:id="21"/>
            <w:r>
              <w:rPr>
                <w:rFonts w:hint="eastAsia"/>
                <w:color w:val="auto"/>
                <w:kern w:val="2"/>
                <w:sz w:val="21"/>
                <w:szCs w:val="21"/>
                <w:lang w:val="en-GB"/>
              </w:rPr>
              <w:t>的</w:t>
            </w:r>
          </w:p>
          <w:p>
            <w:pPr>
              <w:pStyle w:val="17"/>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ascii="宋体" w:hAnsi="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适用要求</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s="宋体"/>
                      <w:color w:val="auto"/>
                      <w:sz w:val="21"/>
                      <w:szCs w:val="21"/>
                    </w:rPr>
                    <w:t>审核目的</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7"/>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审核范围适宜，现场确认为</w:t>
            </w:r>
          </w:p>
          <w:p>
            <w:pPr>
              <w:rPr>
                <w:szCs w:val="21"/>
              </w:rPr>
            </w:pPr>
            <w:r>
              <w:rPr>
                <w:szCs w:val="21"/>
              </w:rPr>
              <w:t>Q：</w:t>
            </w:r>
            <w:r>
              <w:t>石墨复合接地体的生产及销售</w:t>
            </w:r>
          </w:p>
          <w:p>
            <w:pPr>
              <w:spacing w:line="300" w:lineRule="auto"/>
              <w:rPr>
                <w:b/>
                <w:color w:val="000000" w:themeColor="text1"/>
              </w:rPr>
            </w:pPr>
            <w:r>
              <w:rPr>
                <w:szCs w:val="21"/>
              </w:rPr>
              <w:t>O：</w:t>
            </w:r>
            <w:r>
              <w:t>石墨复合接地体的生产及销售所涉及场所相关的职业健康安全管理活动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cs="Times New Roman"/>
          <w:b/>
          <w:color w:val="000000" w:themeColor="text1"/>
          <w:kern w:val="2"/>
          <w:sz w:val="26"/>
          <w:szCs w:val="26"/>
        </w:rPr>
        <w:t>十一、审核基于对可获得信息的抽样过程的免责声明</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 任何影响审核方案的重要事项：无</w:t>
      </w:r>
    </w:p>
    <w:p>
      <w:pPr>
        <w:snapToGrid w:val="0"/>
        <w:rPr>
          <w:b/>
          <w:bCs/>
          <w:color w:val="000000" w:themeColor="text1"/>
          <w:szCs w:val="28"/>
          <w:u w:val="single"/>
        </w:rPr>
      </w:pPr>
    </w:p>
    <w:p>
      <w:pPr>
        <w:snapToGrid w:val="0"/>
        <w:spacing w:afterLines="50" w:line="360" w:lineRule="auto"/>
        <w:ind w:left="-65" w:leftChars="-405" w:hanging="785" w:hangingChars="326"/>
        <w:rPr>
          <w:b/>
          <w:color w:val="000000" w:themeColor="text1"/>
          <w:sz w:val="16"/>
          <w:szCs w:val="16"/>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1719580</wp:posOffset>
            </wp:positionH>
            <wp:positionV relativeFrom="paragraph">
              <wp:posOffset>408940</wp:posOffset>
            </wp:positionV>
            <wp:extent cx="336550" cy="258445"/>
            <wp:effectExtent l="0" t="0" r="6350" b="8255"/>
            <wp:wrapNone/>
            <wp:docPr id="3"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077967500053d4adc563355774bdad"/>
                    <pic:cNvPicPr>
                      <a:picLocks noChangeAspect="1"/>
                    </pic:cNvPicPr>
                  </pic:nvPicPr>
                  <pic:blipFill>
                    <a:blip r:embed="rId6"/>
                    <a:stretch>
                      <a:fillRect/>
                    </a:stretch>
                  </pic:blipFill>
                  <pic:spPr>
                    <a:xfrm>
                      <a:off x="0" y="0"/>
                      <a:ext cx="336550" cy="25844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1602105</wp:posOffset>
            </wp:positionH>
            <wp:positionV relativeFrom="paragraph">
              <wp:posOffset>315595</wp:posOffset>
            </wp:positionV>
            <wp:extent cx="847090" cy="713740"/>
            <wp:effectExtent l="0" t="0" r="3810" b="10160"/>
            <wp:wrapNone/>
            <wp:docPr id="5"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975" w:firstLineChars="2360"/>
        <w:rPr>
          <w:b/>
          <w:color w:val="000000" w:themeColor="text1"/>
          <w:sz w:val="16"/>
          <w:szCs w:val="16"/>
        </w:rPr>
      </w:pPr>
      <w:r>
        <w:rPr>
          <w:rFonts w:hint="eastAsia"/>
          <w:b/>
          <w:color w:val="000000" w:themeColor="text1"/>
        </w:rPr>
        <w:t>日期： 202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 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9日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r>
        <w:rPr>
          <w:rFonts w:hint="eastAsia"/>
          <w:b/>
          <w:sz w:val="21"/>
          <w:szCs w:val="21"/>
          <w:lang w:val="en-US" w:eastAsia="zh-CN"/>
        </w:rPr>
        <w:t>受审核方制定了纠正及纠正措施，因受新冠病毒疫情影响，未能完成纠正，但实施了纠正措施，并承诺按要求对在用量具进行检定/校准及职业健康安全监测，可下次监督审核时现场验证。</w:t>
      </w:r>
    </w:p>
    <w:p>
      <w:pPr>
        <w:spacing w:afterLines="50"/>
        <w:ind w:leftChars="-202" w:hanging="424" w:hangingChars="201"/>
        <w:rPr>
          <w:rFonts w:hint="eastAsia"/>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728980</wp:posOffset>
            </wp:positionH>
            <wp:positionV relativeFrom="paragraph">
              <wp:posOffset>183515</wp:posOffset>
            </wp:positionV>
            <wp:extent cx="441325" cy="339725"/>
            <wp:effectExtent l="0" t="0" r="3175" b="3175"/>
            <wp:wrapNone/>
            <wp:docPr id="4"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077967500053d4adc563355774bdad"/>
                    <pic:cNvPicPr>
                      <a:picLocks noChangeAspect="1"/>
                    </pic:cNvPicPr>
                  </pic:nvPicPr>
                  <pic:blipFill>
                    <a:blip r:embed="rId6"/>
                    <a:stretch>
                      <a:fillRect/>
                    </a:stretch>
                  </pic:blipFill>
                  <pic:spPr>
                    <a:xfrm>
                      <a:off x="0" y="0"/>
                      <a:ext cx="441325" cy="339725"/>
                    </a:xfrm>
                    <a:prstGeom prst="rect">
                      <a:avLst/>
                    </a:prstGeom>
                    <a:noFill/>
                    <a:ln>
                      <a:noFill/>
                    </a:ln>
                  </pic:spPr>
                </pic:pic>
              </a:graphicData>
            </a:graphic>
          </wp:anchor>
        </w:drawing>
      </w:r>
      <w:r>
        <w:rPr>
          <w:rFonts w:hint="eastAsia"/>
          <w:b/>
          <w:color w:val="000000" w:themeColor="text1"/>
          <w:szCs w:val="21"/>
        </w:rPr>
        <w:t>组长签字:                              日期:   202</w:t>
      </w:r>
      <w:r>
        <w:rPr>
          <w:rFonts w:hint="eastAsia"/>
          <w:b/>
          <w:color w:val="000000" w:themeColor="text1"/>
          <w:szCs w:val="21"/>
          <w:lang w:val="en-US" w:eastAsia="zh-CN"/>
        </w:rPr>
        <w:t>1</w:t>
      </w:r>
      <w:r>
        <w:rPr>
          <w:rFonts w:hint="eastAsia"/>
          <w:b/>
          <w:color w:val="000000" w:themeColor="text1"/>
          <w:szCs w:val="21"/>
        </w:rPr>
        <w:t>年</w:t>
      </w:r>
      <w:r>
        <w:rPr>
          <w:rFonts w:hint="eastAsia"/>
          <w:b/>
          <w:color w:val="000000" w:themeColor="text1"/>
          <w:szCs w:val="21"/>
          <w:lang w:val="en-US" w:eastAsia="zh-CN"/>
        </w:rPr>
        <w:t xml:space="preserve"> 4</w:t>
      </w:r>
      <w:r>
        <w:rPr>
          <w:rFonts w:hint="eastAsia"/>
          <w:b/>
          <w:color w:val="000000" w:themeColor="text1"/>
          <w:szCs w:val="21"/>
        </w:rPr>
        <w:t xml:space="preserve">月 </w:t>
      </w:r>
      <w:r>
        <w:rPr>
          <w:rFonts w:hint="eastAsia"/>
          <w:b/>
          <w:color w:val="000000" w:themeColor="text1"/>
          <w:szCs w:val="21"/>
          <w:lang w:val="en-US" w:eastAsia="zh-CN"/>
        </w:rPr>
        <w:t xml:space="preserve">30 </w:t>
      </w:r>
      <w:r>
        <w:rPr>
          <w:rFonts w:hint="eastAsia"/>
          <w:b/>
          <w:color w:val="000000" w:themeColor="text1"/>
          <w:szCs w:val="21"/>
        </w:rPr>
        <w:t>日</w:t>
      </w:r>
    </w:p>
    <w:p>
      <w:pPr>
        <w:spacing w:line="360" w:lineRule="auto"/>
        <w:ind w:leftChars="-405" w:hanging="850" w:hangingChars="403"/>
        <w:rPr>
          <w:b/>
          <w:color w:val="000000" w:themeColor="text1"/>
        </w:rPr>
      </w:pPr>
      <w:bookmarkStart w:id="23" w:name="_GoBack"/>
      <w:bookmarkEnd w:id="23"/>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BF0A6E"/>
    <w:rsid w:val="34DB04C6"/>
    <w:rsid w:val="785670DA"/>
    <w:rsid w:val="7D180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ascii="宋体" w:hAnsi="Courier New"/>
      <w:szCs w:val="20"/>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2021-04-29T15:42:39Z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A2E53371A1B0479498926A280A874EFF</vt:lpwstr>
  </property>
</Properties>
</file>