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新疆隆威家具有限责任公司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仅提供王财的健康体检报告，其他人员的健康体检报告尚未拿到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4" w:name="_GoBack"/>
            <w:bookmarkEnd w:id="4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3098165</wp:posOffset>
                  </wp:positionH>
                  <wp:positionV relativeFrom="paragraph">
                    <wp:posOffset>128905</wp:posOffset>
                  </wp:positionV>
                  <wp:extent cx="514350" cy="371475"/>
                  <wp:effectExtent l="0" t="0" r="6350" b="9525"/>
                  <wp:wrapNone/>
                  <wp:docPr id="3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92075</wp:posOffset>
                  </wp:positionV>
                  <wp:extent cx="514350" cy="371475"/>
                  <wp:effectExtent l="0" t="0" r="6350" b="9525"/>
                  <wp:wrapNone/>
                  <wp:docPr id="2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8890</wp:posOffset>
                  </wp:positionV>
                  <wp:extent cx="272415" cy="260350"/>
                  <wp:effectExtent l="0" t="0" r="6985" b="6350"/>
                  <wp:wrapNone/>
                  <wp:docPr id="15" name="图片 15" descr="161899632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618996324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F9366B"/>
    <w:rsid w:val="6A2A4578"/>
    <w:rsid w:val="71E45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2021-04-22T03:15:08Z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49DCEC3DC062496698DE34697C278AE9</vt:lpwstr>
  </property>
</Properties>
</file>