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新疆隆威家具有限责任公司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29.10.05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销售服务流程：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接受客户意向订单―合同评审―签订合同―下达生产任务单（组织生产）―客户验收―交付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固废：</w:t>
            </w:r>
            <w:r>
              <w:rPr>
                <w:rFonts w:hint="eastAsia" w:ascii="宋体" w:hAnsi="宋体"/>
                <w:sz w:val="18"/>
                <w:szCs w:val="18"/>
              </w:rPr>
              <w:t>1）建立并完善环境管理制度，将目标与责任分解落实，并对目标的实现情况进行监督检查。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（2）对工作人员进行教育培训，增强员工的环保意识和技术水平。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（3）购备垃圾箱，及时回收，分类堆放。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（4）与供应商或厂家联系，力争使废物能再生或重新利用。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火灾：</w:t>
            </w: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）对公司人员进行教育培训，增强员工的消防安全、环保意识。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）配备足够的消防器具。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）定期检查电器设备的使用及老化情况。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）建立应急预案并定期演练。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中华人民共和国固体废物污染环境防治法</w:t>
            </w:r>
            <w:r>
              <w:rPr>
                <w:rFonts w:hint="eastAsia"/>
                <w:b/>
                <w:sz w:val="20"/>
                <w:lang w:eastAsia="zh-CN"/>
              </w:rPr>
              <w:t>、新疆维吾尔自治区固体废物污染环境防治条例、中华人民共和国水污染防治法、火灾事故调查管理规定修正案、新疆维吾尔自治区消防条例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2021.4.20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2021.4.20</w:t>
      </w:r>
      <w:r>
        <w:rPr>
          <w:rFonts w:hint="eastAsia" w:ascii="宋体"/>
          <w:b/>
          <w:sz w:val="22"/>
          <w:szCs w:val="22"/>
        </w:rPr>
        <w:t xml:space="preserve">  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5A1D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2021-04-21T09:39:01Z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1D8B490DD0CB4FC2936D0795AC6C7BAA</vt:lpwstr>
  </property>
</Properties>
</file>