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11"/>
        <w:gridCol w:w="406"/>
        <w:gridCol w:w="101"/>
        <w:gridCol w:w="183"/>
        <w:gridCol w:w="138"/>
        <w:gridCol w:w="529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新疆隆威家具有限责任公司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经营地址：新疆维吾尔自治区乌鲁木齐市米东区新华凌畜牧基地石材区2栋/生产地址：新疆昌吉州昌吉市六工镇下六工村一片区18号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18410259001</w:t>
            </w:r>
            <w:bookmarkEnd w:id="3"/>
          </w:p>
        </w:tc>
        <w:tc>
          <w:tcPr>
            <w:tcW w:w="82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831100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王福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84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82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7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0382-2021-E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金属教学家具、金属办公家具、金属公寓家具的销售所涉及场所的相关环境管理活动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2021年04月20日 上午至2021年04月20日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17621168040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72"/>
        <w:gridCol w:w="828"/>
        <w:gridCol w:w="3220"/>
        <w:gridCol w:w="322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6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76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2021.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/>
                <w:sz w:val="21"/>
                <w:szCs w:val="21"/>
              </w:rPr>
              <w:t>.2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00</w:t>
            </w: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所有部门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</w:t>
            </w:r>
          </w:p>
        </w:tc>
        <w:tc>
          <w:tcPr>
            <w:tcW w:w="322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20" w:type="dxa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管理体系的策划实施；E风险的识别和控制；方针目标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岗位职责的确定和落实；变更管理、资源管理；管理评审及持续改进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内部沟通、事故调查、员工满意度调查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资质验证/范围再确认/一阶段问题验证/投诉或事故/政府主管部门监督抽查情况。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 w:val="0"/>
                <w:spacing w:val="0"/>
                <w:sz w:val="21"/>
                <w:szCs w:val="21"/>
              </w:rPr>
              <w:t>E:4.1/4.2/4.3/4.4/5.1/5.2/5.3/6.1.1/6.1.2/6.2/7.1/7.5.1/9.1.1/9.3/10.1/10.3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办公室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责及履行情况；目标指标及完成情况；管理体系的风险评价、环境因素识别、危险源辨识；体系覆盖产品及产品生产关键过程、特殊过程的识别和确认情况；法律法规获取及合规性评价；环境职业健康安全应急管理、文件管理；绩效测量；内审实施情况；不符合纠正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E:5.3/6.2/6.1.2/6.1.3/6.1.4/</w:t>
            </w:r>
            <w:r>
              <w:rPr>
                <w:bCs w:val="0"/>
                <w:spacing w:val="0"/>
                <w:sz w:val="21"/>
                <w:szCs w:val="21"/>
              </w:rPr>
              <w:t>7.2/7.3/7.4/7.5/8.1/8.2/9.1</w:t>
            </w:r>
            <w:r>
              <w:rPr>
                <w:rFonts w:hint="eastAsia"/>
                <w:bCs w:val="0"/>
                <w:spacing w:val="0"/>
                <w:sz w:val="21"/>
                <w:szCs w:val="21"/>
                <w:lang w:val="en-US" w:eastAsia="zh-CN"/>
              </w:rPr>
              <w:t>.2</w:t>
            </w:r>
            <w:r>
              <w:rPr>
                <w:bCs w:val="0"/>
                <w:spacing w:val="0"/>
                <w:sz w:val="21"/>
                <w:szCs w:val="21"/>
              </w:rPr>
              <w:t>/9.2/</w:t>
            </w:r>
            <w:r>
              <w:rPr>
                <w:sz w:val="21"/>
                <w:szCs w:val="21"/>
              </w:rPr>
              <w:t>10.2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业务部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采购过程管理和控制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运行策划和控制；产品和服务的要求；生产服务的提供；顾客满意情况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bCs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E:5.3/6.1.2/6.2/8.1/8.2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质检部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测量检测设备的管理、维护、维修和保养；负责产品检验；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统计与改进、产品放行、交付等质量、环境、安全职业健康安全管理活动安全运行控制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E:5.3/6.1.2/6.2/8.1/8.2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财务部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职责及履行情况；目标指标及完成情况；</w:t>
            </w:r>
            <w:r>
              <w:rPr>
                <w:rFonts w:hint="eastAsia"/>
                <w:sz w:val="21"/>
                <w:szCs w:val="21"/>
              </w:rPr>
              <w:t>提供资金保证，做到专款专用，对公司经营状况进行评价；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E:5.3/6.2/7.1/8.1</w:t>
            </w: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72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bookmarkStart w:id="17" w:name="_GoBack"/>
            <w:bookmarkEnd w:id="17"/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828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所有部门</w:t>
            </w:r>
          </w:p>
        </w:tc>
        <w:tc>
          <w:tcPr>
            <w:tcW w:w="3220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3225" w:type="dxa"/>
          </w:tcPr>
          <w:p>
            <w:pPr>
              <w:snapToGrid w:val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66" w:type="dxa"/>
            <w:tcBorders>
              <w:right w:val="single" w:color="auto" w:sz="8" w:space="0"/>
            </w:tcBorders>
          </w:tcPr>
          <w:p>
            <w:pPr>
              <w:snapToGrid w:val="0"/>
              <w:rPr>
                <w:rFonts w:hint="default" w:ascii="宋体" w:hAnsi="宋体" w:cs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B147BB"/>
    <w:rsid w:val="220F72E8"/>
    <w:rsid w:val="35127683"/>
    <w:rsid w:val="6BCA6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12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2021-04-21T11:27:55Z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8F39CE47BE3C44519E6D1AA2177790BF</vt:lpwstr>
  </property>
</Properties>
</file>