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0358-2021-QEO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石家庄美奥科技有限公司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Shijiazhuang Meiao Technology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石家庄经济技术开发区创业路20号</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20 Chuangye Road, Shijiazhuang Economic and Technological Development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石家庄经济技术开发区创业路20号</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20 Chuangye Road, Shijiazhuang Economic and Technological Development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91130108329768218W</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13403311501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王亚东</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田艳芳</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12</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Q：钛滤芯、不锈钢滤芯的生产及销售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E：钛滤芯、不锈钢滤芯的生产及销售所涉及场所的相关环境管理活动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O：钛滤芯、不锈钢滤芯的生产及销售所涉及场所的相关职业健康安全管理活动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production and sales</w:t>
      </w:r>
      <w:r>
        <w:rPr>
          <w:rFonts w:hint="eastAsia"/>
          <w:b w:val="0"/>
          <w:bCs/>
          <w:color w:val="000000" w:themeColor="text1"/>
          <w:sz w:val="22"/>
          <w:szCs w:val="22"/>
          <w:lang w:val="en-US" w:eastAsia="zh-CN"/>
        </w:rPr>
        <w:t xml:space="preserve"> of </w:t>
      </w:r>
      <w:r>
        <w:rPr>
          <w:rFonts w:hint="eastAsia"/>
          <w:b w:val="0"/>
          <w:bCs/>
          <w:color w:val="000000" w:themeColor="text1"/>
          <w:sz w:val="22"/>
          <w:szCs w:val="22"/>
        </w:rPr>
        <w:t>Titanium filter</w:t>
      </w:r>
      <w:r>
        <w:rPr>
          <w:rFonts w:hint="eastAsia"/>
          <w:b w:val="0"/>
          <w:bCs/>
          <w:color w:val="000000" w:themeColor="text1"/>
          <w:sz w:val="22"/>
          <w:szCs w:val="22"/>
          <w:lang w:val="en-US" w:eastAsia="zh-CN"/>
        </w:rPr>
        <w:t xml:space="preserve"> &amp; S</w:t>
      </w:r>
      <w:r>
        <w:rPr>
          <w:rFonts w:hint="eastAsia"/>
          <w:b w:val="0"/>
          <w:bCs/>
          <w:color w:val="000000" w:themeColor="text1"/>
          <w:sz w:val="22"/>
          <w:szCs w:val="22"/>
        </w:rPr>
        <w:t xml:space="preserve">tainless steel filter </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places involved in the production and sales of titanium filter element and stainless steel filter element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occupational health and safety management activities of places involved in the production and sales of titanium filter element and stainless steel filter element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00" w:themeColor="text1"/>
          <w:sz w:val="22"/>
          <w:szCs w:val="22"/>
        </w:rPr>
        <w:sym w:font="Wingdings 2" w:char="F0A3"/>
      </w:r>
      <w:r>
        <w:rPr>
          <w:rFonts w:ascii="Symbol" w:hAnsi="Symbol"/>
          <w:b w:val="0"/>
          <w:bCs/>
          <w:color w:val="000000" w:themeColor="text1"/>
          <w:sz w:val="22"/>
          <w:szCs w:val="22"/>
        </w:rPr>
        <w:sym w:font="Symbol" w:char="F0D6"/>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8075" cy="8840470"/>
            <wp:effectExtent l="0" t="0" r="9525" b="11430"/>
            <wp:docPr id="2" name="图片 2" descr="新文档 2021-05-12 16.44.55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5-12 16.44.55_21"/>
                    <pic:cNvPicPr>
                      <a:picLocks noChangeAspect="1"/>
                    </pic:cNvPicPr>
                  </pic:nvPicPr>
                  <pic:blipFill>
                    <a:blip r:embed="rId5"/>
                    <a:stretch>
                      <a:fillRect/>
                    </a:stretch>
                  </pic:blipFill>
                  <pic:spPr>
                    <a:xfrm>
                      <a:off x="0" y="0"/>
                      <a:ext cx="6188075" cy="884047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67C24"/>
    <w:multiLevelType w:val="singleLevel"/>
    <w:tmpl w:val="58267C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5B05F5"/>
    <w:rsid w:val="29E417A9"/>
    <w:rsid w:val="2EF237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2021-05-13T05:31:01Z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6E15EAFA2B1045B6B42D1C5EB4C05D41</vt:lpwstr>
  </property>
</Properties>
</file>