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478270" cy="9307830"/>
            <wp:effectExtent l="0" t="0" r="11430" b="1270"/>
            <wp:docPr id="2" name="图片 2" descr="新文档 2021-05-12 16.44.55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12 16.44.55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8270" cy="930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83"/>
        <w:gridCol w:w="1270"/>
        <w:gridCol w:w="6"/>
        <w:gridCol w:w="567"/>
        <w:gridCol w:w="1242"/>
        <w:gridCol w:w="75"/>
        <w:gridCol w:w="101"/>
        <w:gridCol w:w="57"/>
        <w:gridCol w:w="532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石家庄美奥科技有限公司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石家庄经济技术开发区创业路20号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田艳芳</w:t>
            </w:r>
            <w:bookmarkEnd w:id="2"/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13403311501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7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27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mags2015@126.com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0358-2021-QEO</w:t>
            </w:r>
            <w:bookmarkEnd w:id="8"/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</w:t>
            </w:r>
            <w:bookmarkStart w:id="17" w:name="_GoBack"/>
            <w:r>
              <w:rPr>
                <w:sz w:val="20"/>
              </w:rPr>
              <w:t>钛滤芯、不锈钢滤芯</w:t>
            </w:r>
            <w:bookmarkEnd w:id="17"/>
            <w:r>
              <w:rPr>
                <w:sz w:val="20"/>
              </w:rPr>
              <w:t>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E：钛滤芯、不锈钢滤芯的生产及销售所涉及场所的相关环境管理活动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O：钛滤芯、不锈钢滤芯的生产及销售所涉及场所的相关职业健康安全管理活动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E：17.10.02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2021年04月25日 上午至2021年04月26日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18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18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E:17.10.02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O:17.10.02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徐红英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318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13513377935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ISC-34524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2021.4.18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1.4.25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：产品和服务要求；外部提供的过程、产品和服务的控制；顾客或外部供方财产；交付后活动；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环境因素/危险源识别评价；合规义务；法律法规要求；运行控制；应急准备和响应；绩效的监视和测量；合规性评价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8.2/8.4/8.5.3/8.5.5/9.1.2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2021.4.26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/8.5.2/8.5.4/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：组织的岗位、职责权限；目标、方案；文件化信息；人员、组织知识；能力；意识；沟通；能力、培训和意识；信息交流、沟通参与和协商；运行控制；应急准备和响应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75FD0"/>
    <w:rsid w:val="306742BA"/>
    <w:rsid w:val="48344AA2"/>
    <w:rsid w:val="4DD90B85"/>
    <w:rsid w:val="50DE7963"/>
    <w:rsid w:val="530E0E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2021-05-13T08:26:40Z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C5FF2E111D9945D18EEB9FDCC2B28199</vt:lpwstr>
  </property>
</Properties>
</file>