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8"/>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过程与活动、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涉及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条款</w:t>
            </w:r>
          </w:p>
        </w:tc>
        <w:tc>
          <w:tcPr>
            <w:tcW w:w="10788" w:type="dxa"/>
            <w:vAlign w:val="center"/>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受审核部门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管理层</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主管领导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楷体" w:hAnsi="楷体" w:eastAsia="楷体"/>
                <w:color w:val="auto"/>
                <w:sz w:val="24"/>
                <w:lang w:val="en-US" w:eastAsia="zh-CN"/>
              </w:rPr>
              <w:t>王亚东</w:t>
            </w:r>
            <w:r>
              <w:rPr>
                <w:rFonts w:hint="eastAsia" w:ascii="宋体" w:hAnsi="宋体" w:eastAsia="宋体" w:cs="宋体"/>
                <w:color w:val="auto"/>
                <w:sz w:val="21"/>
                <w:szCs w:val="21"/>
                <w:lang w:val="en-US" w:eastAsia="zh-CN"/>
              </w:rPr>
              <w:t xml:space="preserve">                     </w:t>
            </w:r>
          </w:p>
        </w:tc>
        <w:tc>
          <w:tcPr>
            <w:tcW w:w="80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判</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tc>
        <w:tc>
          <w:tcPr>
            <w:tcW w:w="10788" w:type="dxa"/>
            <w:vAlign w:val="center"/>
          </w:tcPr>
          <w:p>
            <w:pPr>
              <w:keepNext w:val="0"/>
              <w:keepLines w:val="0"/>
              <w:pageBreakBefore w:val="0"/>
              <w:widowControl w:val="0"/>
              <w:kinsoku/>
              <w:wordWrap/>
              <w:overflowPunct/>
              <w:topLinePunct w:val="0"/>
              <w:autoSpaceDE/>
              <w:autoSpaceDN/>
              <w:bidi w:val="0"/>
              <w:adjustRightInd/>
              <w:snapToGrid/>
              <w:spacing w:before="120" w:line="36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审核员：</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徐红英</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审核时间：</w:t>
            </w:r>
            <w:r>
              <w:rPr>
                <w:rFonts w:hint="eastAsia" w:ascii="宋体" w:hAnsi="宋体" w:cs="宋体"/>
                <w:color w:val="auto"/>
                <w:sz w:val="21"/>
                <w:szCs w:val="21"/>
                <w:lang w:val="en-US" w:eastAsia="zh-CN"/>
              </w:rPr>
              <w:t>2021.4.23</w:t>
            </w:r>
          </w:p>
        </w:tc>
        <w:tc>
          <w:tcPr>
            <w:tcW w:w="801"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tc>
        <w:tc>
          <w:tcPr>
            <w:tcW w:w="10788" w:type="dxa"/>
            <w:vAlign w:val="center"/>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审核条款：</w:t>
            </w:r>
            <w:r>
              <w:rPr>
                <w:rFonts w:hint="eastAsia"/>
                <w:color w:val="auto"/>
                <w:sz w:val="21"/>
                <w:szCs w:val="21"/>
              </w:rPr>
              <w:t>Q</w:t>
            </w:r>
            <w:r>
              <w:rPr>
                <w:rFonts w:hint="eastAsia"/>
                <w:color w:val="auto"/>
                <w:sz w:val="21"/>
                <w:szCs w:val="21"/>
                <w:lang w:val="en-US" w:eastAsia="zh-CN"/>
              </w:rPr>
              <w:t xml:space="preserve">EO </w:t>
            </w:r>
            <w:r>
              <w:rPr>
                <w:rFonts w:hint="eastAsia"/>
                <w:color w:val="auto"/>
                <w:sz w:val="21"/>
                <w:szCs w:val="21"/>
              </w:rPr>
              <w:t>4.1/4.3/4.4/5.2/6.2/9.2/9.3/7.1</w:t>
            </w:r>
          </w:p>
        </w:tc>
        <w:tc>
          <w:tcPr>
            <w:tcW w:w="801"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了解受审核方基本概况，资质、法人、总经理及部门设置、主管部门。</w:t>
            </w: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 xml:space="preserve">EO </w:t>
            </w:r>
            <w:r>
              <w:rPr>
                <w:rFonts w:hint="eastAsia" w:ascii="宋体" w:hAnsi="宋体" w:eastAsia="宋体" w:cs="宋体"/>
                <w:color w:val="auto"/>
                <w:sz w:val="21"/>
                <w:szCs w:val="21"/>
              </w:rPr>
              <w:t>4.1</w:t>
            </w: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rPr>
            </w:pPr>
            <w:bookmarkStart w:id="0" w:name="组织名称"/>
            <w:r>
              <w:rPr>
                <w:color w:val="auto"/>
                <w:sz w:val="21"/>
                <w:szCs w:val="21"/>
              </w:rPr>
              <w:t>石家庄美奥科技有限公司</w:t>
            </w:r>
            <w:bookmarkEnd w:id="0"/>
            <w:r>
              <w:rPr>
                <w:rFonts w:hint="eastAsia" w:ascii="宋体" w:hAnsi="宋体" w:eastAsia="宋体" w:cs="宋体"/>
                <w:color w:val="auto"/>
                <w:sz w:val="21"/>
                <w:szCs w:val="21"/>
              </w:rPr>
              <w:t>成立于</w:t>
            </w:r>
            <w:r>
              <w:rPr>
                <w:rFonts w:hint="eastAsia" w:ascii="宋体" w:hAnsi="宋体" w:cs="宋体"/>
                <w:color w:val="auto"/>
                <w:sz w:val="21"/>
                <w:szCs w:val="21"/>
                <w:lang w:val="en-US" w:eastAsia="zh-CN"/>
              </w:rPr>
              <w:t>2015</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1月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租赁</w:t>
            </w:r>
            <w:r>
              <w:rPr>
                <w:rFonts w:hint="eastAsia" w:ascii="宋体" w:hAnsi="宋体" w:cs="宋体"/>
                <w:color w:val="auto"/>
                <w:sz w:val="21"/>
                <w:szCs w:val="21"/>
                <w:lang w:val="en-US" w:eastAsia="zh-CN"/>
              </w:rPr>
              <w:t>藁城区经济技术区</w:t>
            </w:r>
            <w:r>
              <w:rPr>
                <w:rFonts w:hint="eastAsia" w:ascii="宋体" w:hAnsi="宋体" w:eastAsia="宋体" w:cs="宋体"/>
                <w:color w:val="auto"/>
                <w:sz w:val="21"/>
                <w:szCs w:val="21"/>
                <w:lang w:val="en-US" w:eastAsia="zh-CN"/>
              </w:rPr>
              <w:t>厂房，位于</w:t>
            </w:r>
            <w:bookmarkStart w:id="1" w:name="生产地址"/>
            <w:r>
              <w:rPr>
                <w:color w:val="auto"/>
              </w:rPr>
              <w:t>石家庄经济技术开发区创业路20号</w:t>
            </w:r>
            <w:bookmarkEnd w:id="1"/>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专业</w:t>
            </w:r>
            <w:r>
              <w:rPr>
                <w:rFonts w:hint="eastAsia" w:ascii="宋体" w:hAnsi="宋体" w:eastAsia="宋体" w:cs="宋体"/>
                <w:color w:val="auto"/>
                <w:sz w:val="21"/>
                <w:szCs w:val="21"/>
                <w:lang w:val="en-US" w:eastAsia="zh-CN"/>
              </w:rPr>
              <w:t>从事</w:t>
            </w:r>
            <w:r>
              <w:rPr>
                <w:rFonts w:hint="eastAsia" w:ascii="宋体" w:hAnsi="宋体"/>
                <w:color w:val="auto"/>
                <w:szCs w:val="21"/>
              </w:rPr>
              <w:t>钛滤芯、不锈钢滤芯的生产及销售</w:t>
            </w:r>
            <w:r>
              <w:rPr>
                <w:rFonts w:hint="eastAsia" w:ascii="宋体" w:hAnsi="宋体" w:eastAsia="宋体" w:cs="宋体"/>
                <w:color w:val="auto"/>
                <w:sz w:val="21"/>
                <w:szCs w:val="21"/>
              </w:rPr>
              <w:t>。公司技术力量雄厚，为用户提供上千多种电力产品</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生产能力年产18万支，面对客户主要是成套设备生产商</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营业执照统一社会信用代码：911</w:t>
            </w:r>
            <w:r>
              <w:rPr>
                <w:rFonts w:hint="eastAsia" w:ascii="宋体" w:hAnsi="宋体" w:cs="宋体"/>
                <w:color w:val="auto"/>
                <w:sz w:val="21"/>
                <w:szCs w:val="21"/>
                <w:lang w:val="en-US" w:eastAsia="zh-CN"/>
              </w:rPr>
              <w:t>30108329768218W</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经营范围</w:t>
            </w:r>
            <w:r>
              <w:rPr>
                <w:rFonts w:hint="eastAsia" w:ascii="宋体" w:hAnsi="宋体" w:cs="宋体"/>
                <w:color w:val="auto"/>
                <w:sz w:val="21"/>
                <w:szCs w:val="21"/>
                <w:lang w:val="en-US" w:eastAsia="zh-CN"/>
              </w:rPr>
              <w:t>:钛系列产品、不锈钢及其他材质过滤器、过来设备、环保设备的研发、生产、销售及技术转让；各种金属粉末销售以及相关应用技术咨询、转让服务。</w:t>
            </w:r>
            <w:r>
              <w:rPr>
                <w:rFonts w:hint="eastAsia" w:ascii="宋体" w:hAnsi="宋体" w:eastAsia="宋体" w:cs="宋体"/>
                <w:color w:val="auto"/>
                <w:sz w:val="21"/>
                <w:szCs w:val="21"/>
                <w:lang w:val="en-US" w:eastAsia="zh-CN"/>
              </w:rPr>
              <w:t>(依法须经批准的项目，经相关门批准后方可开展经营活动)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法人：</w:t>
            </w:r>
            <w:r>
              <w:rPr>
                <w:rFonts w:hint="eastAsia" w:ascii="宋体" w:hAnsi="宋体" w:cs="宋体"/>
                <w:color w:val="auto"/>
                <w:sz w:val="21"/>
                <w:szCs w:val="21"/>
                <w:lang w:val="en-US" w:eastAsia="zh-CN"/>
              </w:rPr>
              <w:t>王亚东，</w:t>
            </w:r>
            <w:r>
              <w:rPr>
                <w:rFonts w:hint="eastAsia" w:ascii="宋体" w:hAnsi="宋体" w:eastAsia="宋体" w:cs="宋体"/>
                <w:color w:val="auto"/>
                <w:sz w:val="21"/>
                <w:szCs w:val="21"/>
                <w:lang w:val="en-US" w:eastAsia="zh-CN"/>
              </w:rPr>
              <w:t>总经理：</w:t>
            </w:r>
            <w:r>
              <w:rPr>
                <w:rFonts w:hint="eastAsia" w:ascii="宋体" w:hAnsi="宋体" w:cs="宋体"/>
                <w:color w:val="auto"/>
                <w:sz w:val="21"/>
                <w:szCs w:val="21"/>
                <w:lang w:val="en-US" w:eastAsia="zh-CN"/>
              </w:rPr>
              <w:t>王亚东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部门设置：管理层、</w:t>
            </w:r>
            <w:r>
              <w:rPr>
                <w:rFonts w:hint="eastAsia" w:ascii="宋体" w:hAnsi="宋体" w:cs="宋体"/>
                <w:color w:val="auto"/>
                <w:sz w:val="21"/>
                <w:szCs w:val="21"/>
                <w:lang w:val="en-US" w:eastAsia="zh-CN"/>
              </w:rPr>
              <w:t>综合部</w:t>
            </w:r>
            <w:r>
              <w:rPr>
                <w:rFonts w:hint="eastAsia" w:ascii="宋体" w:hAnsi="宋体" w:eastAsia="宋体" w:cs="宋体"/>
                <w:color w:val="auto"/>
                <w:sz w:val="21"/>
                <w:szCs w:val="21"/>
                <w:lang w:val="en-US" w:eastAsia="zh-CN"/>
              </w:rPr>
              <w:t>、生产</w:t>
            </w:r>
            <w:r>
              <w:rPr>
                <w:rFonts w:hint="eastAsia" w:ascii="宋体" w:hAnsi="宋体" w:cs="宋体"/>
                <w:color w:val="auto"/>
                <w:sz w:val="21"/>
                <w:szCs w:val="21"/>
                <w:lang w:val="en-US" w:eastAsia="zh-CN"/>
              </w:rPr>
              <w:t>技术</w:t>
            </w:r>
            <w:r>
              <w:rPr>
                <w:rFonts w:hint="eastAsia" w:ascii="宋体" w:hAnsi="宋体" w:eastAsia="宋体" w:cs="宋体"/>
                <w:color w:val="auto"/>
                <w:sz w:val="21"/>
                <w:szCs w:val="21"/>
                <w:lang w:val="en-US" w:eastAsia="zh-CN"/>
              </w:rPr>
              <w:t>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企业人数：</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w:t>
            </w:r>
            <w:r>
              <w:rPr>
                <w:rFonts w:hint="eastAsia" w:ascii="宋体" w:hAnsi="宋体" w:cs="宋体"/>
                <w:color w:val="auto"/>
                <w:sz w:val="21"/>
                <w:szCs w:val="21"/>
                <w:lang w:val="en-US" w:eastAsia="zh-CN"/>
              </w:rPr>
              <w:t>2018年4月《石家庄美奥科技有限公司年产18万支滤芯项目竣工环境保护验收报告》《环境影响报告表》及相关审批意见（2018年）、固定污染物排污</w:t>
            </w:r>
            <w:r>
              <w:rPr>
                <w:rFonts w:hint="eastAsia" w:ascii="宋体" w:hAnsi="宋体" w:eastAsia="宋体" w:cs="宋体"/>
                <w:color w:val="auto"/>
                <w:sz w:val="21"/>
                <w:szCs w:val="21"/>
                <w:lang w:val="en-US" w:eastAsia="zh-CN"/>
              </w:rPr>
              <w:t>登记回执</w:t>
            </w:r>
            <w:r>
              <w:rPr>
                <w:rFonts w:hint="eastAsia" w:ascii="宋体" w:hAnsi="宋体" w:cs="宋体"/>
                <w:color w:val="auto"/>
                <w:sz w:val="21"/>
                <w:szCs w:val="21"/>
                <w:lang w:val="en-US" w:eastAsia="zh-CN"/>
              </w:rPr>
              <w:t>，登记日期2020年7月3日,有效期至2025年7月2日。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提供2020年</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14</w:t>
            </w:r>
            <w:r>
              <w:rPr>
                <w:rFonts w:hint="eastAsia" w:ascii="宋体" w:hAnsi="宋体" w:eastAsia="宋体" w:cs="宋体"/>
                <w:color w:val="auto"/>
                <w:sz w:val="21"/>
                <w:szCs w:val="21"/>
                <w:lang w:val="en-US" w:eastAsia="zh-CN"/>
              </w:rPr>
              <w:t>日</w:t>
            </w:r>
            <w:r>
              <w:rPr>
                <w:rFonts w:hint="eastAsia" w:ascii="宋体" w:hAnsi="宋体" w:cs="宋体"/>
                <w:color w:val="auto"/>
                <w:sz w:val="21"/>
                <w:szCs w:val="21"/>
                <w:lang w:val="en-US" w:eastAsia="zh-CN"/>
              </w:rPr>
              <w:t>河北泉皓环境科技有限公司</w:t>
            </w:r>
            <w:r>
              <w:rPr>
                <w:rFonts w:hint="eastAsia" w:ascii="宋体" w:hAnsi="宋体" w:eastAsia="宋体" w:cs="宋体"/>
                <w:color w:val="auto"/>
                <w:sz w:val="21"/>
                <w:szCs w:val="21"/>
                <w:lang w:val="en-US" w:eastAsia="zh-CN"/>
              </w:rPr>
              <w:t>提供的 “检测报告”</w:t>
            </w:r>
            <w:r>
              <w:rPr>
                <w:rFonts w:hint="eastAsia" w:ascii="宋体" w:hAnsi="宋体" w:cs="宋体"/>
                <w:color w:val="auto"/>
                <w:sz w:val="21"/>
                <w:szCs w:val="21"/>
                <w:lang w:val="en-US" w:eastAsia="zh-CN"/>
              </w:rPr>
              <w:t>，报告编号QHWT2007011</w:t>
            </w:r>
            <w:r>
              <w:rPr>
                <w:rFonts w:hint="eastAsia" w:ascii="宋体" w:hAnsi="宋体" w:eastAsia="宋体" w:cs="宋体"/>
                <w:color w:val="auto"/>
                <w:sz w:val="21"/>
                <w:szCs w:val="21"/>
                <w:lang w:val="en-US" w:eastAsia="zh-CN"/>
              </w:rPr>
              <w:t>，对噪声</w:t>
            </w:r>
            <w:r>
              <w:rPr>
                <w:rFonts w:hint="eastAsia" w:ascii="宋体" w:hAnsi="宋体" w:cs="宋体"/>
                <w:color w:val="auto"/>
                <w:sz w:val="21"/>
                <w:szCs w:val="21"/>
                <w:lang w:val="en-US" w:eastAsia="zh-CN"/>
              </w:rPr>
              <w:t>、废水</w:t>
            </w:r>
            <w:r>
              <w:rPr>
                <w:rFonts w:hint="eastAsia" w:ascii="宋体" w:hAnsi="宋体" w:eastAsia="宋体" w:cs="宋体"/>
                <w:color w:val="auto"/>
                <w:sz w:val="21"/>
                <w:szCs w:val="21"/>
                <w:lang w:val="en-US" w:eastAsia="zh-CN"/>
              </w:rPr>
              <w:t>进行检测，达标。</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管理体系策划情况</w:t>
            </w: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QEO</w:t>
            </w:r>
            <w:r>
              <w:rPr>
                <w:rFonts w:hint="eastAsia" w:ascii="宋体" w:hAnsi="宋体" w:eastAsia="宋体" w:cs="宋体"/>
                <w:color w:val="auto"/>
                <w:sz w:val="21"/>
                <w:szCs w:val="21"/>
              </w:rPr>
              <w:t>4.4</w:t>
            </w: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color w:val="auto"/>
                <w:sz w:val="21"/>
                <w:szCs w:val="21"/>
              </w:rPr>
              <w:t>石家庄美奥科技有限公司</w:t>
            </w:r>
            <w:r>
              <w:rPr>
                <w:rFonts w:hint="eastAsia" w:ascii="宋体" w:hAnsi="宋体" w:eastAsia="宋体" w:cs="宋体"/>
                <w:color w:val="auto"/>
                <w:sz w:val="21"/>
                <w:szCs w:val="21"/>
                <w:lang w:val="en-US" w:eastAsia="zh-CN"/>
              </w:rPr>
              <w:t>三体系文件初建于2020年</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月10日并实施，公司建立并保持</w:t>
            </w:r>
            <w:r>
              <w:rPr>
                <w:rFonts w:hint="eastAsia" w:ascii="宋体" w:hAnsi="宋体" w:eastAsia="宋体" w:cs="宋体"/>
                <w:color w:val="auto"/>
                <w:sz w:val="21"/>
                <w:szCs w:val="21"/>
                <w:highlight w:val="none"/>
                <w:lang w:val="en-US" w:eastAsia="zh-CN"/>
              </w:rPr>
              <w:t>《风险管理控制程序》</w:t>
            </w:r>
            <w:r>
              <w:rPr>
                <w:rFonts w:hint="eastAsia" w:ascii="宋体" w:hAnsi="宋体" w:eastAsia="宋体" w:cs="宋体"/>
                <w:color w:val="auto"/>
                <w:sz w:val="21"/>
                <w:szCs w:val="21"/>
                <w:lang w:val="en-US" w:eastAsia="zh-CN"/>
              </w:rPr>
              <w:t>，明确风险识别和分析、风险的评估方式、风险的控制、及风险控制措施的跟踪，减轻风险并使风险保持在可接受水平上，达到风险控制的目的。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建立并保持《</w:t>
            </w:r>
            <w:r>
              <w:rPr>
                <w:rFonts w:hint="eastAsia" w:ascii="华文中宋" w:hAnsi="华文中宋" w:eastAsia="华文中宋" w:cs="宋体"/>
                <w:color w:val="auto"/>
                <w:szCs w:val="21"/>
              </w:rPr>
              <w:t>环境因素识别与评价控制程序</w:t>
            </w:r>
            <w:r>
              <w:rPr>
                <w:rFonts w:hint="eastAsia" w:ascii="宋体" w:hAnsi="宋体" w:eastAsia="宋体" w:cs="宋体"/>
                <w:color w:val="auto"/>
                <w:sz w:val="21"/>
                <w:szCs w:val="21"/>
                <w:lang w:val="en-US" w:eastAsia="zh-CN"/>
              </w:rPr>
              <w:t>》、《</w:t>
            </w:r>
            <w:r>
              <w:rPr>
                <w:rFonts w:hint="eastAsia" w:ascii="华文中宋" w:hAnsi="华文中宋" w:eastAsia="华文中宋" w:cs="宋体"/>
                <w:color w:val="auto"/>
                <w:szCs w:val="21"/>
              </w:rPr>
              <w:t>危险源辨识与风险评价管理程序</w:t>
            </w:r>
            <w:r>
              <w:rPr>
                <w:rFonts w:hint="eastAsia" w:ascii="宋体" w:hAnsi="宋体" w:eastAsia="宋体" w:cs="宋体"/>
                <w:color w:val="auto"/>
                <w:sz w:val="21"/>
                <w:szCs w:val="21"/>
                <w:lang w:val="en-US" w:eastAsia="zh-CN"/>
              </w:rPr>
              <w:t>》，以持续进行环境/职业健康安全 因素、危险源识别、风险评价和实施必要的控制措施。</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制定执行《</w:t>
            </w:r>
            <w:r>
              <w:rPr>
                <w:rFonts w:ascii="华文中宋" w:hAnsi="华文中宋" w:eastAsia="华文中宋" w:cs="宋体"/>
                <w:color w:val="auto"/>
                <w:szCs w:val="21"/>
              </w:rPr>
              <w:t>法律法规和其它要求控制程序</w:t>
            </w:r>
            <w:r>
              <w:rPr>
                <w:rFonts w:hint="eastAsia" w:ascii="宋体" w:hAnsi="宋体" w:eastAsia="宋体" w:cs="宋体"/>
                <w:color w:val="auto"/>
                <w:sz w:val="21"/>
                <w:szCs w:val="21"/>
                <w:lang w:val="en-US" w:eastAsia="zh-CN"/>
              </w:rPr>
              <w:t>》，建立获得最新的法律、法规和其他要求的渠道，确保公司范围内及施工过程中所有活动符合法律、法规和其他要求。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策划了公司的管理方针、质量、环境、职业健康安全目标、指标，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公司定期对目标指标进行了考核。</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公司还建立有内审、管理评审和日常检查规程，进行常规的检查。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外包过程：产品运输。</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公司管理体系策划基本适宜，基本符合要求。</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QEO</w:t>
            </w:r>
            <w:r>
              <w:rPr>
                <w:rFonts w:hint="eastAsia" w:ascii="宋体" w:hAnsi="宋体" w:eastAsia="宋体" w:cs="宋体"/>
                <w:color w:val="auto"/>
                <w:sz w:val="21"/>
                <w:szCs w:val="21"/>
              </w:rPr>
              <w:t>4.3</w:t>
            </w: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认证范围：</w:t>
            </w:r>
            <w:bookmarkStart w:id="2" w:name="审核范围"/>
          </w:p>
          <w:bookmarkEnd w:id="2"/>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eastAsia="宋体" w:cs="宋体"/>
                <w:color w:val="auto"/>
                <w:sz w:val="21"/>
                <w:szCs w:val="21"/>
              </w:rPr>
              <w:t>Q：</w:t>
            </w:r>
            <w:r>
              <w:rPr>
                <w:rFonts w:hint="eastAsia" w:ascii="宋体" w:hAnsi="宋体"/>
                <w:color w:val="auto"/>
                <w:szCs w:val="21"/>
              </w:rPr>
              <w:t>钛滤芯、不锈钢滤芯的生产及销售</w:t>
            </w:r>
          </w:p>
          <w:p>
            <w:pPr>
              <w:rPr>
                <w:rFonts w:hint="eastAsia" w:ascii="宋体" w:hAnsi="宋体"/>
                <w:color w:val="auto"/>
                <w:szCs w:val="21"/>
              </w:rPr>
            </w:pPr>
            <w:r>
              <w:rPr>
                <w:rFonts w:hint="eastAsia" w:ascii="宋体" w:hAnsi="宋体" w:eastAsia="宋体" w:cs="宋体"/>
                <w:color w:val="auto"/>
                <w:sz w:val="21"/>
                <w:szCs w:val="21"/>
              </w:rPr>
              <w:t>E：</w:t>
            </w:r>
            <w:r>
              <w:rPr>
                <w:rFonts w:hint="eastAsia" w:ascii="宋体" w:hAnsi="宋体"/>
                <w:color w:val="auto"/>
                <w:szCs w:val="21"/>
              </w:rPr>
              <w:t>钛滤芯、不锈钢滤芯的生产及销售所涉及场所的相关环境管理活动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O：</w:t>
            </w:r>
            <w:r>
              <w:rPr>
                <w:rFonts w:hint="eastAsia" w:ascii="宋体" w:hAnsi="宋体"/>
                <w:color w:val="auto"/>
                <w:szCs w:val="21"/>
              </w:rPr>
              <w:t>钛滤芯、不锈钢滤芯的生产及销售所涉及场所的相关职业健康安全管理活动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经营场所：</w:t>
            </w:r>
            <w:r>
              <w:rPr>
                <w:color w:val="auto"/>
              </w:rPr>
              <w:t>石家庄经济技术开发区创业路20号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不适用条款确认：根据本公司产品和服务特点，公司按照国家相关标准、法律法规及顾客要求进行产品的生产和销售，产品成熟已固定，不涉及新产品的设计开发，故公司目前不适用 GB/T 19001-2016标准的“8.3”条款。不适用的要求不影响组织确保服务的符合性以及增强顾客满意的能力或责任.</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管理方针、目标</w:t>
            </w: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QEO</w:t>
            </w:r>
            <w:r>
              <w:rPr>
                <w:rFonts w:hint="eastAsia" w:ascii="宋体" w:hAnsi="宋体" w:eastAsia="宋体" w:cs="宋体"/>
                <w:color w:val="auto"/>
                <w:sz w:val="21"/>
                <w:szCs w:val="21"/>
              </w:rPr>
              <w:t>5.2/6.2/</w:t>
            </w: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公司的管理方针和目标为：</w:t>
            </w:r>
          </w:p>
          <w:p>
            <w:pPr>
              <w:autoSpaceDE w:val="0"/>
              <w:autoSpaceDN w:val="0"/>
              <w:adjustRightInd w:val="0"/>
              <w:spacing w:line="360" w:lineRule="auto"/>
              <w:ind w:left="578" w:leftChars="275" w:firstLine="102" w:firstLineChars="49"/>
              <w:rPr>
                <w:rFonts w:hint="eastAsia" w:ascii="华文中宋" w:hAnsi="华文中宋" w:eastAsia="华文中宋" w:cs="宋体"/>
                <w:color w:val="auto"/>
              </w:rPr>
            </w:pPr>
            <w:r>
              <w:rPr>
                <w:rFonts w:hint="eastAsia" w:ascii="华文中宋" w:hAnsi="华文中宋" w:eastAsia="华文中宋" w:cs="宋体"/>
                <w:color w:val="auto"/>
              </w:rPr>
              <w:t>守法诚信追求质量，预防污染保护环境；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华文中宋" w:hAnsi="华文中宋" w:eastAsia="华文中宋" w:cs="宋体"/>
                <w:color w:val="auto"/>
              </w:rPr>
            </w:pPr>
            <w:r>
              <w:rPr>
                <w:rFonts w:hint="eastAsia" w:ascii="华文中宋" w:hAnsi="华文中宋" w:eastAsia="华文中宋" w:cs="宋体"/>
                <w:color w:val="auto"/>
              </w:rPr>
              <w:t xml:space="preserve">   关爱员工健康安全，持续改进追求卓越。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质量、环境、职业健康安全目标：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1.质量目标：产品一次生产检验合格率不低于99%顾客满意度</w:t>
            </w:r>
            <w:r>
              <w:rPr>
                <w:rFonts w:hint="eastAsia" w:ascii="宋体" w:hAnsi="宋体" w:cs="宋体"/>
                <w:color w:val="auto"/>
                <w:sz w:val="21"/>
                <w:szCs w:val="21"/>
                <w:lang w:val="en-US" w:eastAsia="zh-CN"/>
              </w:rPr>
              <w:t>95</w:t>
            </w:r>
            <w:r>
              <w:rPr>
                <w:rFonts w:hint="eastAsia" w:ascii="宋体" w:hAnsi="宋体" w:eastAsia="宋体" w:cs="宋体"/>
                <w:color w:val="auto"/>
                <w:sz w:val="21"/>
                <w:szCs w:val="21"/>
                <w:lang w:val="en-US" w:eastAsia="zh-CN"/>
              </w:rPr>
              <w:t>%，并逐年提高；</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2.环境目标</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固体废物100%分类收集</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火灾发生率0%</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废</w:t>
            </w:r>
            <w:r>
              <w:rPr>
                <w:rFonts w:hint="eastAsia" w:ascii="宋体" w:hAnsi="宋体" w:cs="宋体"/>
                <w:color w:val="auto"/>
                <w:sz w:val="21"/>
                <w:szCs w:val="21"/>
                <w:lang w:val="en-US" w:eastAsia="zh-CN"/>
              </w:rPr>
              <w:t>水</w:t>
            </w:r>
            <w:r>
              <w:rPr>
                <w:rFonts w:hint="eastAsia" w:ascii="宋体" w:hAnsi="宋体" w:eastAsia="宋体" w:cs="宋体"/>
                <w:color w:val="auto"/>
                <w:sz w:val="21"/>
                <w:szCs w:val="21"/>
                <w:lang w:val="en-US" w:eastAsia="zh-CN"/>
              </w:rPr>
              <w:t>、噪声达标排放</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3.职业健康安全目标</w:t>
            </w:r>
            <w:r>
              <w:rPr>
                <w:rFonts w:hint="eastAsia" w:ascii="宋体" w:hAnsi="宋体" w:cs="宋体"/>
                <w:color w:val="auto"/>
                <w:sz w:val="21"/>
                <w:szCs w:val="21"/>
                <w:lang w:val="en-US" w:eastAsia="zh-CN"/>
              </w:rPr>
              <w:t>：轻伤小于3；</w:t>
            </w:r>
            <w:r>
              <w:rPr>
                <w:rFonts w:hint="eastAsia" w:ascii="宋体" w:hAnsi="宋体" w:eastAsia="宋体" w:cs="宋体"/>
                <w:color w:val="auto"/>
                <w:sz w:val="21"/>
                <w:szCs w:val="21"/>
                <w:lang w:val="en-US" w:eastAsia="zh-CN"/>
              </w:rPr>
              <w:t>无重伤及死亡事故</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火灾发生率为零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管理方针和目标适应公司的实际情况。</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内部审核、管理评审</w:t>
            </w: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QEO</w:t>
            </w:r>
            <w:r>
              <w:rPr>
                <w:rFonts w:hint="eastAsia" w:ascii="宋体" w:hAnsi="宋体" w:eastAsia="宋体" w:cs="宋体"/>
                <w:color w:val="auto"/>
                <w:sz w:val="21"/>
                <w:szCs w:val="21"/>
              </w:rPr>
              <w:t>9.2/9.3</w:t>
            </w: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制定有《</w:t>
            </w:r>
            <w:r>
              <w:rPr>
                <w:rFonts w:hint="eastAsia" w:ascii="华文中宋" w:hAnsi="华文中宋" w:eastAsia="华文中宋" w:cs="宋体"/>
                <w:color w:val="auto"/>
                <w:szCs w:val="21"/>
              </w:rPr>
              <w:t>内部审核控制程序</w:t>
            </w:r>
            <w:r>
              <w:rPr>
                <w:rFonts w:hint="eastAsia" w:ascii="宋体" w:hAnsi="宋体" w:eastAsia="宋体" w:cs="宋体"/>
                <w:color w:val="auto"/>
                <w:sz w:val="21"/>
                <w:szCs w:val="21"/>
                <w:lang w:val="en-US" w:eastAsia="zh-CN"/>
              </w:rPr>
              <w:t>》、《</w:t>
            </w:r>
            <w:r>
              <w:rPr>
                <w:rFonts w:hint="eastAsia" w:ascii="华文中宋" w:hAnsi="华文中宋" w:eastAsia="华文中宋" w:cs="宋体"/>
                <w:color w:val="auto"/>
                <w:szCs w:val="21"/>
              </w:rPr>
              <w:t>管理评审控制程序</w:t>
            </w:r>
            <w:r>
              <w:rPr>
                <w:rFonts w:hint="eastAsia" w:ascii="宋体" w:hAnsi="宋体" w:eastAsia="宋体" w:cs="宋体"/>
                <w:color w:val="auto"/>
                <w:sz w:val="21"/>
                <w:szCs w:val="21"/>
                <w:lang w:val="en-US" w:eastAsia="zh-CN"/>
              </w:rPr>
              <w:t>》，定期进行内部审核和管理评审，提供2020年度的内审资料和管理评审资料；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于202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日进行了内审，于202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日进行了管理评审。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内部审核和管理评审的策划和实施符合标准内容。</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资源</w:t>
            </w: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QEO</w:t>
            </w:r>
            <w:r>
              <w:rPr>
                <w:rFonts w:hint="eastAsia" w:ascii="宋体" w:hAnsi="宋体" w:eastAsia="宋体" w:cs="宋体"/>
                <w:color w:val="auto"/>
                <w:sz w:val="21"/>
                <w:szCs w:val="21"/>
              </w:rPr>
              <w:t>7.1</w:t>
            </w: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公司的基础资源包括：公司的厂房有占地1080㎡，办公面积30㎡，实验室面积20㎡。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主要生产设备有：真空烧结炉、液压机、氩弧焊接机，车床、冲床、气动打标机、等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主要测量设备有：气泡检测仪、温控仪、压力表、电子台秤、游标卡尺等。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公司的基础设施资源满足标准要求。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人员都是熟练工，自企业开工以来一直在企业服务。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过程环境符合要求。</w:t>
            </w:r>
          </w:p>
          <w:p>
            <w:pPr>
              <w:pStyle w:val="2"/>
              <w:ind w:firstLine="360" w:firstLineChars="200"/>
              <w:jc w:val="left"/>
              <w:rPr>
                <w:rFonts w:hint="default"/>
                <w:color w:val="auto"/>
                <w:lang w:val="en-US" w:eastAsia="zh-CN"/>
              </w:rPr>
            </w:pPr>
            <w:r>
              <w:rPr>
                <w:rFonts w:hint="eastAsia"/>
                <w:color w:val="auto"/>
                <w:lang w:val="en-US" w:eastAsia="zh-CN"/>
              </w:rPr>
              <w:t>不涉及特种设备</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质量环境安全事故及投诉情况；</w:t>
            </w:r>
          </w:p>
        </w:tc>
        <w:tc>
          <w:tcPr>
            <w:tcW w:w="960" w:type="dxa"/>
          </w:tcPr>
          <w:p>
            <w:pPr>
              <w:keepNext w:val="0"/>
              <w:keepLines w:val="0"/>
              <w:pageBreakBefore w:val="0"/>
              <w:widowControl w:val="0"/>
              <w:kinsoku/>
              <w:wordWrap/>
              <w:overflowPunct/>
              <w:topLinePunct w:val="0"/>
              <w:autoSpaceDE/>
              <w:autoSpaceDN/>
              <w:bidi w:val="0"/>
              <w:adjustRightInd/>
              <w:snapToGrid/>
              <w:spacing w:beforeLines="25" w:afterLines="25" w:line="360" w:lineRule="exact"/>
              <w:textAlignment w:val="auto"/>
              <w:rPr>
                <w:rFonts w:hint="eastAsia" w:ascii="宋体" w:hAnsi="宋体" w:eastAsia="宋体" w:cs="宋体"/>
                <w:color w:val="auto"/>
                <w:sz w:val="21"/>
                <w:szCs w:val="21"/>
              </w:rPr>
            </w:pPr>
          </w:p>
        </w:tc>
        <w:tc>
          <w:tcPr>
            <w:tcW w:w="1078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与</w:t>
            </w:r>
            <w:r>
              <w:rPr>
                <w:rFonts w:hint="eastAsia" w:ascii="宋体" w:hAnsi="宋体" w:cs="宋体"/>
                <w:color w:val="auto"/>
                <w:sz w:val="21"/>
                <w:szCs w:val="21"/>
                <w:lang w:val="en-US" w:eastAsia="zh-CN"/>
              </w:rPr>
              <w:t>王总</w:t>
            </w:r>
            <w:r>
              <w:rPr>
                <w:rFonts w:hint="eastAsia" w:ascii="宋体" w:hAnsi="宋体" w:eastAsia="宋体" w:cs="宋体"/>
                <w:color w:val="auto"/>
                <w:sz w:val="21"/>
                <w:szCs w:val="21"/>
                <w:lang w:val="en-US" w:eastAsia="zh-CN"/>
              </w:rPr>
              <w:t>沟通，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质量安全环保事故：体系建立和运行年以来无安全事故，无环境污染事故，无职业伤害事故；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该公司是生产和销售型企业，日常抓安全生产，抓职业伤害的控制，对环境污染排放的要求控制等。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投诉情况：客户对该公司的售后服务比较满意。</w:t>
            </w:r>
          </w:p>
        </w:tc>
        <w:tc>
          <w:tcPr>
            <w:tcW w:w="8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bl>
    <w:p>
      <w:pPr>
        <w:pStyle w:val="5"/>
        <w:rPr>
          <w:rFonts w:hint="eastAsia"/>
        </w:rPr>
      </w:pPr>
    </w:p>
    <w:p>
      <w:pPr>
        <w:pStyle w:val="5"/>
        <w:tabs>
          <w:tab w:val="left" w:pos="699"/>
          <w:tab w:val="clear" w:pos="4153"/>
        </w:tabs>
        <w:rPr>
          <w:rFonts w:hint="eastAsia"/>
        </w:rPr>
      </w:pPr>
      <w:r>
        <w:rPr>
          <w:rFonts w:hint="eastAsia"/>
          <w:lang w:eastAsia="zh-CN"/>
        </w:rPr>
        <w:tab/>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231"/>
        <w:gridCol w:w="11589"/>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42" w:type="pct"/>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413" w:type="pct"/>
            <w:vMerge w:val="restart"/>
            <w:vAlign w:val="center"/>
          </w:tcPr>
          <w:p>
            <w:pPr>
              <w:rPr>
                <w:sz w:val="24"/>
                <w:szCs w:val="24"/>
              </w:rPr>
            </w:pPr>
            <w:r>
              <w:rPr>
                <w:rFonts w:hint="eastAsia"/>
                <w:sz w:val="24"/>
                <w:szCs w:val="24"/>
              </w:rPr>
              <w:t>涉及</w:t>
            </w:r>
          </w:p>
          <w:p>
            <w:r>
              <w:rPr>
                <w:rFonts w:hint="eastAsia"/>
                <w:sz w:val="24"/>
                <w:szCs w:val="24"/>
              </w:rPr>
              <w:t>条款</w:t>
            </w:r>
          </w:p>
        </w:tc>
        <w:tc>
          <w:tcPr>
            <w:tcW w:w="3889" w:type="pct"/>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主管领导</w:t>
            </w:r>
            <w:r>
              <w:rPr>
                <w:rFonts w:hint="eastAsia"/>
                <w:sz w:val="24"/>
                <w:szCs w:val="24"/>
                <w:lang w:eastAsia="zh-CN"/>
              </w:rPr>
              <w:t>：</w:t>
            </w:r>
            <w:r>
              <w:rPr>
                <w:rFonts w:hint="eastAsia"/>
                <w:sz w:val="24"/>
                <w:szCs w:val="24"/>
                <w:lang w:val="en-US" w:eastAsia="zh-CN"/>
              </w:rPr>
              <w:t>田艳芳</w:t>
            </w:r>
          </w:p>
        </w:tc>
        <w:tc>
          <w:tcPr>
            <w:tcW w:w="253" w:type="pct"/>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42" w:type="pct"/>
            <w:vMerge w:val="continue"/>
            <w:vAlign w:val="center"/>
          </w:tcPr>
          <w:p/>
        </w:tc>
        <w:tc>
          <w:tcPr>
            <w:tcW w:w="413" w:type="pct"/>
            <w:vMerge w:val="continue"/>
            <w:vAlign w:val="center"/>
          </w:tcPr>
          <w:p/>
        </w:tc>
        <w:tc>
          <w:tcPr>
            <w:tcW w:w="3889" w:type="pct"/>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2021.4.22</w:t>
            </w:r>
          </w:p>
        </w:tc>
        <w:tc>
          <w:tcPr>
            <w:tcW w:w="253"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42" w:type="pct"/>
            <w:vMerge w:val="continue"/>
            <w:vAlign w:val="center"/>
          </w:tcPr>
          <w:p/>
        </w:tc>
        <w:tc>
          <w:tcPr>
            <w:tcW w:w="413" w:type="pct"/>
            <w:vMerge w:val="continue"/>
            <w:vAlign w:val="center"/>
          </w:tcPr>
          <w:p/>
        </w:tc>
        <w:tc>
          <w:tcPr>
            <w:tcW w:w="3889" w:type="pct"/>
            <w:vAlign w:val="center"/>
          </w:tcPr>
          <w:p>
            <w:pPr>
              <w:rPr>
                <w:sz w:val="24"/>
                <w:szCs w:val="24"/>
              </w:rPr>
            </w:pPr>
            <w:r>
              <w:rPr>
                <w:rFonts w:hint="eastAsia"/>
                <w:sz w:val="24"/>
                <w:szCs w:val="24"/>
              </w:rPr>
              <w:t>审核条款：</w:t>
            </w:r>
            <w:r>
              <w:rPr>
                <w:rFonts w:hint="eastAsia"/>
                <w:sz w:val="21"/>
                <w:szCs w:val="21"/>
              </w:rPr>
              <w:t>Q7.1.6</w:t>
            </w:r>
            <w:r>
              <w:rPr>
                <w:rFonts w:hint="eastAsia"/>
                <w:sz w:val="21"/>
                <w:szCs w:val="21"/>
                <w:lang w:val="en-US" w:eastAsia="zh-CN"/>
              </w:rPr>
              <w:t>/</w:t>
            </w:r>
            <w:r>
              <w:rPr>
                <w:rFonts w:hint="eastAsia"/>
                <w:sz w:val="21"/>
                <w:szCs w:val="21"/>
              </w:rPr>
              <w:t>7.5；E</w:t>
            </w:r>
            <w:r>
              <w:rPr>
                <w:rFonts w:hint="eastAsia"/>
                <w:sz w:val="21"/>
                <w:szCs w:val="21"/>
                <w:lang w:val="en-US" w:eastAsia="zh-CN"/>
              </w:rPr>
              <w:t>O 6.1.2/6.1.3/6.2.2/7.5</w:t>
            </w:r>
            <w:r>
              <w:rPr>
                <w:rFonts w:hint="eastAsia"/>
                <w:sz w:val="21"/>
                <w:szCs w:val="21"/>
              </w:rPr>
              <w:t>/8.2</w:t>
            </w:r>
          </w:p>
        </w:tc>
        <w:tc>
          <w:tcPr>
            <w:tcW w:w="253"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4" w:hRule="atLeast"/>
        </w:trPr>
        <w:tc>
          <w:tcPr>
            <w:tcW w:w="442" w:type="pct"/>
            <w:vAlign w:val="top"/>
          </w:tcPr>
          <w:p>
            <w:pPr>
              <w:rPr>
                <w:rFonts w:hint="eastAsia"/>
                <w:highlight w:val="none"/>
              </w:rPr>
            </w:pPr>
          </w:p>
          <w:p>
            <w:pPr>
              <w:rPr>
                <w:highlight w:val="none"/>
              </w:rPr>
            </w:pPr>
            <w:r>
              <w:rPr>
                <w:rFonts w:hint="eastAsia"/>
                <w:highlight w:val="none"/>
                <w:lang w:val="en-US" w:eastAsia="zh-CN"/>
              </w:rPr>
              <w:t>组织的知识及</w:t>
            </w:r>
            <w:r>
              <w:rPr>
                <w:rFonts w:hint="eastAsia"/>
                <w:highlight w:val="none"/>
              </w:rPr>
              <w:t>管理体系文件</w:t>
            </w:r>
          </w:p>
          <w:p>
            <w:pPr>
              <w:rPr>
                <w:rFonts w:hint="eastAsia" w:cs="Times New Roman"/>
                <w:kern w:val="2"/>
                <w:sz w:val="21"/>
                <w:lang w:val="en-US" w:eastAsia="zh-CN" w:bidi="ar-SA"/>
              </w:rPr>
            </w:pPr>
            <w:r>
              <w:rPr>
                <w:rFonts w:hint="eastAsia" w:cs="Times New Roman"/>
                <w:kern w:val="2"/>
                <w:sz w:val="21"/>
                <w:lang w:val="en-US" w:eastAsia="zh-CN" w:bidi="ar-SA"/>
              </w:rPr>
              <w:t>合规义务</w:t>
            </w:r>
          </w:p>
          <w:p>
            <w:pPr>
              <w:rPr>
                <w:rFonts w:hint="default" w:cs="Times New Roman"/>
                <w:kern w:val="2"/>
                <w:sz w:val="21"/>
                <w:lang w:val="en-US" w:eastAsia="zh-CN" w:bidi="ar-SA"/>
              </w:rPr>
            </w:pPr>
            <w:r>
              <w:rPr>
                <w:rFonts w:hint="eastAsia" w:cs="Times New Roman"/>
                <w:kern w:val="2"/>
                <w:sz w:val="21"/>
                <w:lang w:val="en-US" w:eastAsia="zh-CN" w:bidi="ar-SA"/>
              </w:rPr>
              <w:t>法律法规</w:t>
            </w:r>
          </w:p>
        </w:tc>
        <w:tc>
          <w:tcPr>
            <w:tcW w:w="413" w:type="pct"/>
            <w:vAlign w:val="top"/>
          </w:tcPr>
          <w:p>
            <w:pPr>
              <w:rPr>
                <w:rFonts w:hint="eastAsia"/>
                <w:szCs w:val="22"/>
                <w:highlight w:val="none"/>
                <w:lang w:val="en-US" w:eastAsia="zh-CN"/>
              </w:rPr>
            </w:pPr>
          </w:p>
          <w:p>
            <w:pPr>
              <w:rPr>
                <w:rFonts w:hint="default"/>
                <w:szCs w:val="22"/>
                <w:highlight w:val="none"/>
                <w:lang w:val="en-US" w:eastAsia="zh-CN"/>
              </w:rPr>
            </w:pPr>
            <w:r>
              <w:rPr>
                <w:rFonts w:hint="eastAsia"/>
                <w:szCs w:val="22"/>
                <w:highlight w:val="none"/>
                <w:lang w:val="en-US" w:eastAsia="zh-CN"/>
              </w:rPr>
              <w:t>Q7.1.6</w:t>
            </w:r>
          </w:p>
          <w:p>
            <w:pPr>
              <w:rPr>
                <w:rFonts w:hint="eastAsia"/>
                <w:szCs w:val="22"/>
                <w:highlight w:val="none"/>
                <w:lang w:val="en-US" w:eastAsia="zh-CN"/>
              </w:rPr>
            </w:pPr>
            <w:r>
              <w:rPr>
                <w:rFonts w:hint="eastAsia"/>
                <w:szCs w:val="22"/>
                <w:highlight w:val="none"/>
                <w:lang w:val="en-US" w:eastAsia="zh-CN"/>
              </w:rPr>
              <w:t>QEO7.5</w:t>
            </w:r>
          </w:p>
          <w:p>
            <w:pPr>
              <w:rPr>
                <w:rFonts w:hint="default"/>
                <w:szCs w:val="22"/>
                <w:highlight w:val="none"/>
                <w:lang w:val="en-US" w:eastAsia="zh-CN"/>
              </w:rPr>
            </w:pPr>
            <w:r>
              <w:rPr>
                <w:rFonts w:hint="eastAsia"/>
                <w:szCs w:val="22"/>
                <w:highlight w:val="none"/>
                <w:lang w:val="en-US" w:eastAsia="zh-CN"/>
              </w:rPr>
              <w:t>EO6.1.3</w:t>
            </w:r>
          </w:p>
        </w:tc>
        <w:tc>
          <w:tcPr>
            <w:tcW w:w="3889" w:type="pct"/>
            <w:vAlign w:val="top"/>
          </w:tcPr>
          <w:p>
            <w:pPr>
              <w:rPr>
                <w:rFonts w:hint="eastAsia"/>
                <w:szCs w:val="22"/>
                <w:highlight w:val="none"/>
              </w:rPr>
            </w:pPr>
            <w:r>
              <w:rPr>
                <w:szCs w:val="22"/>
                <w:highlight w:val="none"/>
              </w:rPr>
              <w:t>■</w:t>
            </w:r>
            <w:r>
              <w:rPr>
                <w:rFonts w:hint="eastAsia"/>
                <w:szCs w:val="22"/>
                <w:highlight w:val="none"/>
              </w:rPr>
              <w:t>受审核方建立的管理体系文件包括</w:t>
            </w:r>
            <w:r>
              <w:rPr>
                <w:rFonts w:hint="eastAsia"/>
                <w:szCs w:val="22"/>
                <w:highlight w:val="none"/>
                <w:lang w:eastAsia="zh-CN"/>
              </w:rPr>
              <w:t>：</w:t>
            </w:r>
          </w:p>
          <w:p>
            <w:pPr>
              <w:rPr>
                <w:rFonts w:hint="eastAsia"/>
                <w:szCs w:val="22"/>
                <w:highlight w:val="none"/>
                <w:lang w:val="en-US" w:eastAsia="zh-CN"/>
              </w:rPr>
            </w:pPr>
            <w:r>
              <w:rPr>
                <w:rFonts w:hint="eastAsia"/>
                <w:szCs w:val="22"/>
                <w:highlight w:val="none"/>
              </w:rPr>
              <w:t>1.管理手册MAKJ-SC-2020</w:t>
            </w:r>
            <w:r>
              <w:rPr>
                <w:rFonts w:hint="eastAsia"/>
                <w:lang w:val="en-US" w:eastAsia="zh-CN"/>
              </w:rPr>
              <w:t xml:space="preserve"> </w:t>
            </w:r>
            <w:r>
              <w:rPr>
                <w:rFonts w:hint="eastAsia"/>
                <w:szCs w:val="22"/>
                <w:highlight w:val="none"/>
              </w:rPr>
              <w:t>A</w:t>
            </w:r>
            <w:r>
              <w:rPr>
                <w:rFonts w:hint="eastAsia"/>
                <w:szCs w:val="22"/>
                <w:highlight w:val="none"/>
                <w:lang w:val="en-US" w:eastAsia="zh-CN"/>
              </w:rPr>
              <w:t>/</w:t>
            </w:r>
            <w:r>
              <w:rPr>
                <w:rFonts w:hint="eastAsia"/>
                <w:szCs w:val="22"/>
                <w:highlight w:val="none"/>
              </w:rPr>
              <w:t>O版，20</w:t>
            </w:r>
            <w:r>
              <w:rPr>
                <w:rFonts w:hint="eastAsia"/>
                <w:szCs w:val="22"/>
                <w:highlight w:val="none"/>
                <w:lang w:val="en-US" w:eastAsia="zh-CN"/>
              </w:rPr>
              <w:t>20</w:t>
            </w:r>
            <w:r>
              <w:rPr>
                <w:rFonts w:hint="eastAsia"/>
                <w:szCs w:val="22"/>
                <w:highlight w:val="none"/>
              </w:rPr>
              <w:t>年</w:t>
            </w:r>
            <w:r>
              <w:rPr>
                <w:rFonts w:hint="eastAsia"/>
                <w:szCs w:val="22"/>
                <w:highlight w:val="none"/>
                <w:lang w:val="en-US" w:eastAsia="zh-CN"/>
              </w:rPr>
              <w:t>12</w:t>
            </w:r>
            <w:r>
              <w:rPr>
                <w:rFonts w:hint="eastAsia"/>
                <w:szCs w:val="22"/>
                <w:highlight w:val="none"/>
              </w:rPr>
              <w:t>月</w:t>
            </w:r>
            <w:r>
              <w:rPr>
                <w:rFonts w:hint="eastAsia"/>
                <w:szCs w:val="22"/>
                <w:highlight w:val="none"/>
                <w:lang w:val="en-US" w:eastAsia="zh-CN"/>
              </w:rPr>
              <w:t>10</w:t>
            </w:r>
            <w:r>
              <w:rPr>
                <w:rFonts w:hint="eastAsia"/>
                <w:szCs w:val="22"/>
                <w:highlight w:val="none"/>
              </w:rPr>
              <w:t>日发表实施（含质量、环境、职业健康安全方针目标）</w:t>
            </w:r>
            <w:r>
              <w:rPr>
                <w:rFonts w:hint="eastAsia"/>
                <w:szCs w:val="22"/>
                <w:highlight w:val="none"/>
                <w:lang w:eastAsia="zh-CN"/>
              </w:rPr>
              <w:t>。</w:t>
            </w:r>
          </w:p>
          <w:p>
            <w:pPr>
              <w:rPr>
                <w:rFonts w:hint="eastAsia"/>
                <w:szCs w:val="22"/>
                <w:highlight w:val="none"/>
              </w:rPr>
            </w:pPr>
            <w:r>
              <w:rPr>
                <w:rFonts w:hint="eastAsia"/>
                <w:szCs w:val="22"/>
                <w:highlight w:val="none"/>
              </w:rPr>
              <w:t>2.程序文件MAKJ-CX-2020</w:t>
            </w:r>
            <w:r>
              <w:rPr>
                <w:rFonts w:hint="eastAsia" w:eastAsia="楷体"/>
                <w:sz w:val="18"/>
                <w:szCs w:val="18"/>
                <w:lang w:val="en-US" w:eastAsia="zh-CN"/>
              </w:rPr>
              <w:t xml:space="preserve"> </w:t>
            </w:r>
            <w:r>
              <w:rPr>
                <w:rFonts w:hint="eastAsia"/>
                <w:szCs w:val="22"/>
                <w:highlight w:val="none"/>
                <w:lang w:val="en-US" w:eastAsia="zh-CN"/>
              </w:rPr>
              <w:t>A/O版</w:t>
            </w:r>
            <w:r>
              <w:rPr>
                <w:rFonts w:hint="eastAsia"/>
                <w:szCs w:val="22"/>
                <w:highlight w:val="none"/>
              </w:rPr>
              <w:t>，含</w:t>
            </w:r>
            <w:r>
              <w:rPr>
                <w:rFonts w:hint="eastAsia"/>
                <w:szCs w:val="22"/>
                <w:highlight w:val="none"/>
                <w:lang w:val="en-US" w:eastAsia="zh-CN"/>
              </w:rPr>
              <w:t>32</w:t>
            </w:r>
            <w:r>
              <w:rPr>
                <w:rFonts w:hint="eastAsia"/>
                <w:szCs w:val="22"/>
                <w:highlight w:val="none"/>
              </w:rPr>
              <w:t>个文件，包括标准要求的程序</w:t>
            </w:r>
          </w:p>
          <w:p>
            <w:pPr>
              <w:rPr>
                <w:rFonts w:hint="eastAsia" w:ascii="Times New Roman" w:hAnsi="Times New Roman" w:eastAsia="宋体" w:cs="Times New Roman"/>
                <w:szCs w:val="22"/>
                <w:highlight w:val="none"/>
              </w:rPr>
            </w:pPr>
            <w:r>
              <w:rPr>
                <w:rFonts w:hint="eastAsia"/>
                <w:szCs w:val="22"/>
                <w:highlight w:val="none"/>
              </w:rPr>
              <w:t>3.</w:t>
            </w:r>
            <w:r>
              <w:rPr>
                <w:rFonts w:hint="eastAsia"/>
                <w:szCs w:val="22"/>
                <w:highlight w:val="none"/>
                <w:lang w:val="en-US" w:eastAsia="zh-CN"/>
              </w:rPr>
              <w:t>管理制度汇编 MAKJ-GL-2020A/O版</w:t>
            </w:r>
            <w:r>
              <w:rPr>
                <w:rFonts w:hint="eastAsia"/>
                <w:szCs w:val="22"/>
                <w:highlight w:val="none"/>
              </w:rPr>
              <w:t>，包括：</w:t>
            </w:r>
            <w:r>
              <w:rPr>
                <w:rFonts w:hint="eastAsia" w:ascii="Times New Roman" w:hAnsi="Times New Roman" w:eastAsia="宋体" w:cs="Times New Roman"/>
                <w:szCs w:val="22"/>
                <w:highlight w:val="none"/>
              </w:rPr>
              <w:t>岗位人员任职要求</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消防安全管理制度</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环境管理制度</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相关方管理制度</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劳动保护及防护用品管理制度</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废弃物处置管理办法</w:t>
            </w:r>
            <w:r>
              <w:rPr>
                <w:rFonts w:hint="eastAsia" w:ascii="Times New Roman" w:hAnsi="Times New Roman" w:eastAsia="宋体" w:cs="Times New Roman"/>
                <w:szCs w:val="22"/>
                <w:highlight w:val="none"/>
                <w:lang w:eastAsia="zh-CN"/>
              </w:rPr>
              <w:t>、节能降耗控制办法、噪声排放控制管理办法、仓库管理规定、顾客满意度计算方法、合格供方选择、评价和重新评价准则、职业卫生管理制度</w:t>
            </w:r>
            <w:r>
              <w:rPr>
                <w:rFonts w:hint="eastAsia" w:ascii="Times New Roman" w:hAnsi="Times New Roman" w:eastAsia="宋体" w:cs="Times New Roman"/>
                <w:szCs w:val="22"/>
                <w:highlight w:val="none"/>
              </w:rPr>
              <w:t>等。</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4.体系运行所需要的记录</w:t>
            </w:r>
          </w:p>
          <w:p>
            <w:pPr>
              <w:rPr>
                <w:rFonts w:hint="default"/>
                <w:szCs w:val="22"/>
                <w:highlight w:val="none"/>
                <w:lang w:eastAsia="zh-CN"/>
              </w:rPr>
            </w:pPr>
            <w:r>
              <w:rPr>
                <w:highlight w:val="none"/>
              </w:rPr>
              <w:t>■</w:t>
            </w:r>
            <w:r>
              <w:rPr>
                <w:rFonts w:hint="eastAsia"/>
                <w:highlight w:val="none"/>
              </w:rPr>
              <w:t>编制了文件控制程序</w:t>
            </w:r>
            <w:r>
              <w:rPr>
                <w:rFonts w:hint="eastAsia"/>
                <w:highlight w:val="none"/>
                <w:lang w:eastAsia="zh-CN"/>
              </w:rPr>
              <w:t>、法律法规与其他要求控制程序</w:t>
            </w:r>
            <w:r>
              <w:rPr>
                <w:rFonts w:hint="eastAsia"/>
                <w:highlight w:val="none"/>
              </w:rPr>
              <w:t>，用于对管理体系文件</w:t>
            </w:r>
            <w:r>
              <w:rPr>
                <w:rFonts w:hint="eastAsia"/>
                <w:highlight w:val="none"/>
                <w:lang w:eastAsia="zh-CN"/>
              </w:rPr>
              <w:t>、</w:t>
            </w:r>
            <w:r>
              <w:rPr>
                <w:rFonts w:hint="eastAsia"/>
                <w:highlight w:val="none"/>
                <w:lang w:val="en-US" w:eastAsia="zh-CN"/>
              </w:rPr>
              <w:t>法律法规的识别和</w:t>
            </w:r>
            <w:r>
              <w:rPr>
                <w:rFonts w:hint="eastAsia"/>
                <w:highlight w:val="none"/>
              </w:rPr>
              <w:t>管理</w:t>
            </w:r>
            <w:r>
              <w:rPr>
                <w:rFonts w:hint="eastAsia"/>
                <w:highlight w:val="none"/>
                <w:lang w:eastAsia="zh-CN"/>
              </w:rPr>
              <w:t>，</w:t>
            </w:r>
            <w:r>
              <w:rPr>
                <w:rFonts w:hint="eastAsia"/>
                <w:color w:val="auto"/>
                <w:highlight w:val="none"/>
              </w:rPr>
              <w:t>对外来文件进行了识</w:t>
            </w:r>
            <w:r>
              <w:rPr>
                <w:rFonts w:hint="default" w:ascii="Times New Roman" w:hAnsi="Times New Roman" w:cs="Times New Roman"/>
                <w:color w:val="auto"/>
                <w:highlight w:val="none"/>
              </w:rPr>
              <w:t>别收集，提供有《</w:t>
            </w:r>
            <w:r>
              <w:rPr>
                <w:rFonts w:hint="default" w:ascii="Times New Roman" w:hAnsi="Times New Roman" w:cs="Times New Roman"/>
                <w:color w:val="auto"/>
                <w:highlight w:val="none"/>
                <w:lang w:eastAsia="zh-CN"/>
              </w:rPr>
              <w:t>外来文件清单</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适用</w:t>
            </w:r>
            <w:r>
              <w:rPr>
                <w:rFonts w:hint="default" w:ascii="Times New Roman" w:hAnsi="Times New Roman" w:cs="Times New Roman"/>
                <w:color w:val="auto"/>
                <w:highlight w:val="none"/>
              </w:rPr>
              <w:t>法律法规清单》，</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rPr>
              <w:t>质量法、环境保护法、环境噪声污染防治法、劳动法、消防法、环境空气质量标准、固体废弃物环境防治法、仓库防火安全管理规则</w:t>
            </w:r>
            <w:r>
              <w:rPr>
                <w:rFonts w:hint="eastAsia"/>
                <w:sz w:val="21"/>
                <w:szCs w:val="21"/>
                <w:lang w:eastAsia="zh-CN"/>
              </w:rPr>
              <w:t>、</w:t>
            </w:r>
            <w:r>
              <w:rPr>
                <w:rFonts w:hint="default" w:ascii="Times New Roman" w:hAnsi="Times New Roman" w:cs="Times New Roman"/>
                <w:sz w:val="21"/>
                <w:szCs w:val="21"/>
              </w:rPr>
              <w:t>劳动保护用品管理规定</w:t>
            </w:r>
            <w:r>
              <w:rPr>
                <w:rFonts w:hint="eastAsia" w:cs="Times New Roman"/>
                <w:sz w:val="21"/>
                <w:szCs w:val="21"/>
                <w:lang w:eastAsia="zh-CN"/>
              </w:rPr>
              <w:t>、</w:t>
            </w:r>
            <w:r>
              <w:rPr>
                <w:rFonts w:hint="eastAsia"/>
                <w:sz w:val="21"/>
                <w:szCs w:val="21"/>
                <w:lang w:val="en-US" w:eastAsia="zh-CN"/>
              </w:rPr>
              <w:t>GB/T 19000-2016《质量管理体系 基础和术语》、GB/T19</w:t>
            </w:r>
            <w:r>
              <w:rPr>
                <w:rFonts w:hint="eastAsia"/>
                <w:u w:val="none" w:color="auto"/>
                <w:lang w:val="en-US" w:eastAsia="zh-CN"/>
              </w:rPr>
              <w:t>001-2016《质量管理体系 要求》、GB/T24001-2016《环境管理体系 要求及使用指南》、</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default" w:ascii="Times New Roman" w:hAnsi="Times New Roman" w:cs="Times New Roman"/>
                <w:highlight w:val="none"/>
              </w:rPr>
              <w:t>等法规</w:t>
            </w:r>
            <w:r>
              <w:rPr>
                <w:rFonts w:hint="default" w:ascii="Times New Roman" w:hAnsi="Times New Roman" w:cs="Times New Roman"/>
                <w:highlight w:val="none"/>
                <w:lang w:eastAsia="zh-CN"/>
              </w:rPr>
              <w:t>要求</w:t>
            </w:r>
            <w:r>
              <w:rPr>
                <w:rFonts w:hint="default"/>
                <w:szCs w:val="22"/>
                <w:highlight w:val="none"/>
                <w:lang w:eastAsia="zh-CN"/>
              </w:rPr>
              <w:t>。</w:t>
            </w:r>
          </w:p>
          <w:p>
            <w:pPr>
              <w:rPr>
                <w:rFonts w:hint="default"/>
                <w:szCs w:val="22"/>
                <w:highlight w:val="none"/>
                <w:lang w:val="en-US" w:eastAsia="zh-CN"/>
              </w:rPr>
            </w:pPr>
            <w:r>
              <w:rPr>
                <w:szCs w:val="22"/>
                <w:highlight w:val="none"/>
              </w:rPr>
              <w:t>■</w:t>
            </w:r>
            <w:r>
              <w:rPr>
                <w:rFonts w:hint="eastAsia" w:cs="宋体"/>
              </w:rPr>
              <w:t>编制了</w:t>
            </w:r>
            <w:r>
              <w:rPr>
                <w:rFonts w:hint="eastAsia" w:cs="宋体"/>
                <w:lang w:eastAsia="zh-CN"/>
              </w:rPr>
              <w:t>《合规性评价控制程序》</w:t>
            </w:r>
            <w:r>
              <w:rPr>
                <w:rFonts w:hint="eastAsia" w:cs="宋体"/>
              </w:rPr>
              <w:t>，规定法律、法规及其他要求的范围、获取方法、确认及分发、合规性评价的要求和频率。</w:t>
            </w:r>
            <w:r>
              <w:rPr>
                <w:rFonts w:hint="eastAsia"/>
                <w:lang w:eastAsia="zh-CN"/>
              </w:rPr>
              <w:t>进行了合规性评价，</w:t>
            </w:r>
            <w:r>
              <w:t>提供合规性评价</w:t>
            </w:r>
            <w:r>
              <w:rPr>
                <w:rFonts w:hint="eastAsia"/>
                <w:lang w:eastAsia="zh-CN"/>
              </w:rPr>
              <w:t>报告及合规性评价</w:t>
            </w:r>
            <w:r>
              <w:t>记录，评价时间：20</w:t>
            </w:r>
            <w:r>
              <w:rPr>
                <w:rFonts w:hint="eastAsia"/>
                <w:lang w:val="en-US" w:eastAsia="zh-CN"/>
              </w:rPr>
              <w:t>21.3.10</w:t>
            </w:r>
            <w:r>
              <w:t>，符合要求</w:t>
            </w:r>
            <w:r>
              <w:rPr>
                <w:rFonts w:hint="eastAsia"/>
                <w:lang w:eastAsia="zh-CN"/>
              </w:rPr>
              <w:t>。</w:t>
            </w:r>
          </w:p>
        </w:tc>
        <w:tc>
          <w:tcPr>
            <w:tcW w:w="25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442" w:type="pct"/>
            <w:vAlign w:val="top"/>
          </w:tcPr>
          <w:p>
            <w:pPr>
              <w:rPr>
                <w:rFonts w:ascii="Times New Roman" w:hAnsi="Times New Roman" w:eastAsia="宋体" w:cs="Times New Roman"/>
                <w:kern w:val="2"/>
                <w:sz w:val="21"/>
                <w:lang w:val="en-US" w:eastAsia="zh-CN" w:bidi="ar-SA"/>
              </w:rPr>
            </w:pPr>
            <w:r>
              <w:rPr>
                <w:rFonts w:hint="eastAsia"/>
                <w:highlight w:val="none"/>
              </w:rPr>
              <w:t>环境因素识别评价程序的充分性、适宜性</w:t>
            </w:r>
          </w:p>
        </w:tc>
        <w:tc>
          <w:tcPr>
            <w:tcW w:w="413" w:type="pct"/>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EO</w:t>
            </w:r>
            <w:r>
              <w:rPr>
                <w:rFonts w:hint="eastAsia" w:ascii="Times New Roman" w:hAnsi="Times New Roman" w:cs="Times New Roman"/>
                <w:kern w:val="2"/>
                <w:sz w:val="21"/>
                <w:lang w:val="en-US" w:eastAsia="zh-CN" w:bidi="ar-SA"/>
              </w:rPr>
              <w:t>6.1.</w:t>
            </w:r>
            <w:r>
              <w:rPr>
                <w:rFonts w:hint="eastAsia" w:cs="Times New Roman"/>
                <w:kern w:val="2"/>
                <w:sz w:val="21"/>
                <w:lang w:val="en-US" w:eastAsia="zh-CN" w:bidi="ar-SA"/>
              </w:rPr>
              <w:t>2</w:t>
            </w:r>
          </w:p>
        </w:tc>
        <w:tc>
          <w:tcPr>
            <w:tcW w:w="3889" w:type="pct"/>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策划、编制了《环境因素识别与评价控制程序</w:t>
            </w:r>
            <w:r>
              <w:rPr>
                <w:rFonts w:hint="eastAsia" w:ascii="Times New Roman" w:hAnsi="Times New Roman" w:cs="Times New Roman"/>
                <w:sz w:val="21"/>
                <w:szCs w:val="21"/>
                <w:highlight w:val="none"/>
                <w:lang w:eastAsia="zh-CN"/>
              </w:rPr>
              <w:t>》</w:t>
            </w:r>
            <w:r>
              <w:rPr>
                <w:rFonts w:hint="eastAsia" w:cs="Times New Roman"/>
                <w:sz w:val="21"/>
                <w:szCs w:val="21"/>
                <w:highlight w:val="none"/>
                <w:lang w:eastAsia="zh-CN"/>
              </w:rPr>
              <w:t>、</w:t>
            </w:r>
            <w:r>
              <w:rPr>
                <w:rFonts w:hint="eastAsia" w:cs="宋体"/>
              </w:rPr>
              <w:t>《危险源识别、风险评价控制程序》</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评价</w:t>
            </w:r>
            <w:r>
              <w:rPr>
                <w:rFonts w:hint="default" w:ascii="Times New Roman" w:hAnsi="Times New Roman" w:cs="Times New Roman"/>
                <w:sz w:val="21"/>
                <w:szCs w:val="21"/>
                <w:highlight w:val="none"/>
              </w:rPr>
              <w:t>表》，其中包括办公区等，包括固废排放、火灾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w:t>
            </w:r>
            <w:r>
              <w:rPr>
                <w:rFonts w:hint="eastAsia" w:cs="Times New Roman"/>
                <w:sz w:val="21"/>
                <w:szCs w:val="21"/>
                <w:highlight w:val="none"/>
                <w:lang w:eastAsia="zh-CN"/>
              </w:rPr>
              <w:t>资源的消</w:t>
            </w:r>
            <w:r>
              <w:rPr>
                <w:rFonts w:hint="default" w:ascii="Times New Roman" w:hAnsi="Times New Roman" w:cs="Times New Roman"/>
                <w:sz w:val="21"/>
                <w:szCs w:val="21"/>
                <w:highlight w:val="none"/>
              </w:rPr>
              <w:t>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废气排放、</w:t>
            </w:r>
            <w:r>
              <w:rPr>
                <w:rFonts w:hint="eastAsia" w:cs="Times New Roman"/>
                <w:sz w:val="21"/>
                <w:szCs w:val="21"/>
                <w:highlight w:val="none"/>
                <w:lang w:eastAsia="zh-CN"/>
              </w:rPr>
              <w:t>废水的排放、</w:t>
            </w:r>
            <w:r>
              <w:rPr>
                <w:rFonts w:hint="default" w:ascii="Times New Roman" w:hAnsi="Times New Roman" w:cs="Times New Roman"/>
                <w:sz w:val="21"/>
                <w:szCs w:val="21"/>
                <w:highlight w:val="none"/>
              </w:rPr>
              <w:t>噪声排放等。</w:t>
            </w:r>
          </w:p>
          <w:p>
            <w:pPr>
              <w:rPr>
                <w:rFonts w:hint="eastAsia"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w:t>
            </w:r>
            <w:r>
              <w:rPr>
                <w:rFonts w:hint="eastAsia" w:ascii="宋体"/>
                <w:color w:val="000000"/>
                <w:sz w:val="20"/>
                <w:szCs w:val="20"/>
              </w:rPr>
              <w:t>潜在火灾</w:t>
            </w:r>
            <w:r>
              <w:rPr>
                <w:rFonts w:hint="eastAsia" w:ascii="宋体"/>
                <w:color w:val="000000"/>
                <w:sz w:val="20"/>
                <w:szCs w:val="20"/>
                <w:lang w:eastAsia="zh-CN"/>
              </w:rPr>
              <w:t>、</w:t>
            </w:r>
            <w:r>
              <w:rPr>
                <w:rFonts w:hint="eastAsia" w:ascii="宋体"/>
                <w:color w:val="000000"/>
                <w:sz w:val="20"/>
                <w:szCs w:val="20"/>
              </w:rPr>
              <w:t>固废排放</w:t>
            </w:r>
            <w:r>
              <w:rPr>
                <w:rFonts w:hint="eastAsia" w:ascii="宋体"/>
                <w:color w:val="000000"/>
                <w:sz w:val="20"/>
                <w:szCs w:val="20"/>
                <w:lang w:eastAsia="zh-CN"/>
              </w:rPr>
              <w:t>、</w:t>
            </w:r>
            <w:r>
              <w:rPr>
                <w:rFonts w:hint="eastAsia" w:ascii="宋体"/>
                <w:color w:val="000000"/>
                <w:sz w:val="20"/>
                <w:szCs w:val="20"/>
              </w:rPr>
              <w:t>新冠肺炎疫情</w:t>
            </w:r>
            <w:r>
              <w:rPr>
                <w:rFonts w:hint="eastAsia" w:ascii="宋体"/>
                <w:color w:val="000000"/>
                <w:sz w:val="20"/>
                <w:szCs w:val="20"/>
                <w:lang w:val="en-US" w:eastAsia="zh-CN"/>
              </w:rPr>
              <w:t>发生、</w:t>
            </w:r>
            <w:r>
              <w:rPr>
                <w:rFonts w:hint="eastAsia" w:ascii="宋体"/>
                <w:color w:val="000000"/>
                <w:sz w:val="20"/>
                <w:szCs w:val="20"/>
              </w:rPr>
              <w:t>废水排放</w:t>
            </w:r>
            <w:r>
              <w:rPr>
                <w:rFonts w:hint="eastAsia" w:ascii="宋体"/>
                <w:color w:val="000000"/>
                <w:sz w:val="20"/>
                <w:szCs w:val="20"/>
                <w:lang w:eastAsia="zh-CN"/>
              </w:rPr>
              <w:t>、</w:t>
            </w:r>
            <w:r>
              <w:rPr>
                <w:rFonts w:hint="eastAsia" w:ascii="宋体"/>
                <w:color w:val="000000"/>
                <w:sz w:val="20"/>
                <w:szCs w:val="20"/>
              </w:rPr>
              <w:t>废气的排放</w:t>
            </w:r>
            <w:r>
              <w:rPr>
                <w:rFonts w:hint="eastAsia" w:ascii="宋体"/>
                <w:color w:val="000000"/>
                <w:sz w:val="20"/>
                <w:szCs w:val="20"/>
                <w:lang w:eastAsia="zh-CN"/>
              </w:rPr>
              <w:t>、</w:t>
            </w:r>
            <w:r>
              <w:rPr>
                <w:rFonts w:hint="eastAsia" w:ascii="宋体"/>
                <w:color w:val="000000"/>
                <w:sz w:val="20"/>
                <w:szCs w:val="20"/>
              </w:rPr>
              <w:t>噪声排放</w:t>
            </w:r>
            <w:r>
              <w:rPr>
                <w:rFonts w:hint="default" w:ascii="Times New Roman" w:hAnsi="Times New Roman" w:cs="Times New Roman"/>
                <w:sz w:val="21"/>
                <w:szCs w:val="21"/>
                <w:highlight w:val="none"/>
              </w:rPr>
              <w:t>，评价准确</w:t>
            </w:r>
            <w:r>
              <w:rPr>
                <w:rFonts w:hint="eastAsia" w:cs="Times New Roman"/>
                <w:sz w:val="21"/>
                <w:szCs w:val="21"/>
                <w:highlight w:val="none"/>
                <w:lang w:eastAsia="zh-CN"/>
              </w:rPr>
              <w:t>。</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按照活动、区域进行了识别，包括：电脑、打印机、复印机产生的辐射；</w:t>
            </w:r>
            <w:r>
              <w:rPr>
                <w:rFonts w:hint="eastAsia"/>
                <w:u w:val="none" w:color="auto"/>
                <w:lang w:val="en-US" w:eastAsia="zh-CN"/>
              </w:rPr>
              <w:t>电源电器老化损坏、违章用电、地面油污水滑跌倒、障碍物挡路、交通事故</w:t>
            </w:r>
            <w:r>
              <w:rPr>
                <w:rFonts w:hint="eastAsia"/>
                <w:u w:val="none" w:color="auto"/>
              </w:rPr>
              <w:t>等</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cs="Times New Roman"/>
                <w:sz w:val="21"/>
                <w:szCs w:val="21"/>
                <w:highlight w:val="none"/>
                <w:lang w:val="en-US" w:eastAsia="zh-CN"/>
              </w:rPr>
            </w:pPr>
            <w:r>
              <w:rPr>
                <w:rFonts w:hint="eastAsia"/>
                <w:color w:val="auto"/>
                <w:u w:val="none" w:color="auto"/>
              </w:rPr>
              <w:t>提供</w:t>
            </w:r>
            <w:r>
              <w:rPr>
                <w:rFonts w:hint="eastAsia" w:ascii="宋体" w:hAnsi="宋体"/>
                <w:color w:val="auto"/>
                <w:u w:val="none" w:color="auto"/>
              </w:rPr>
              <w:t>《</w:t>
            </w:r>
            <w:r>
              <w:rPr>
                <w:rFonts w:hint="eastAsia"/>
                <w:u w:val="none" w:color="auto"/>
              </w:rPr>
              <w:t>重大危险源清单</w:t>
            </w:r>
            <w:r>
              <w:rPr>
                <w:rFonts w:hint="eastAsia" w:ascii="宋体" w:hAnsi="宋体"/>
                <w:color w:val="auto"/>
                <w:u w:val="none" w:color="auto"/>
              </w:rPr>
              <w:t>》，评价</w:t>
            </w:r>
            <w:r>
              <w:rPr>
                <w:rFonts w:hint="eastAsia" w:ascii="宋体"/>
                <w:color w:val="000000"/>
                <w:sz w:val="20"/>
                <w:szCs w:val="20"/>
              </w:rPr>
              <w:t>潜在火灾</w:t>
            </w:r>
            <w:r>
              <w:rPr>
                <w:rFonts w:hint="eastAsia" w:ascii="宋体"/>
                <w:color w:val="000000"/>
                <w:sz w:val="20"/>
                <w:szCs w:val="20"/>
                <w:lang w:eastAsia="zh-CN"/>
              </w:rPr>
              <w:t>、</w:t>
            </w:r>
            <w:r>
              <w:rPr>
                <w:rFonts w:hint="eastAsia" w:ascii="宋体"/>
                <w:color w:val="000000"/>
                <w:sz w:val="20"/>
                <w:szCs w:val="20"/>
              </w:rPr>
              <w:t>触电、新冠肺炎疫情</w:t>
            </w:r>
            <w:r>
              <w:rPr>
                <w:rFonts w:hint="eastAsia" w:ascii="宋体"/>
                <w:color w:val="000000"/>
                <w:sz w:val="20"/>
                <w:szCs w:val="20"/>
                <w:lang w:val="en-US" w:eastAsia="zh-CN"/>
              </w:rPr>
              <w:t>发生、</w:t>
            </w:r>
            <w:r>
              <w:rPr>
                <w:rFonts w:hint="eastAsia" w:ascii="宋体"/>
                <w:color w:val="000000"/>
                <w:sz w:val="20"/>
                <w:szCs w:val="20"/>
              </w:rPr>
              <w:t>粉尘伤害</w:t>
            </w:r>
            <w:r>
              <w:rPr>
                <w:rFonts w:hint="eastAsia" w:ascii="宋体"/>
                <w:color w:val="000000"/>
                <w:sz w:val="20"/>
                <w:szCs w:val="20"/>
                <w:lang w:eastAsia="zh-CN"/>
              </w:rPr>
              <w:t>、</w:t>
            </w:r>
            <w:r>
              <w:rPr>
                <w:rFonts w:hint="eastAsia" w:ascii="宋体"/>
                <w:color w:val="000000"/>
                <w:sz w:val="20"/>
                <w:szCs w:val="20"/>
              </w:rPr>
              <w:t>机械伤害</w:t>
            </w:r>
            <w:r>
              <w:rPr>
                <w:rFonts w:hint="eastAsia" w:ascii="宋体" w:hAnsi="宋体"/>
                <w:color w:val="auto"/>
                <w:u w:val="none" w:color="auto"/>
              </w:rPr>
              <w:t>为不可接受风险，</w:t>
            </w:r>
            <w:r>
              <w:rPr>
                <w:rFonts w:hint="eastAsia"/>
                <w:color w:val="auto"/>
                <w:u w:val="none" w:color="auto"/>
              </w:rPr>
              <w:t>评价准确</w:t>
            </w:r>
            <w:r>
              <w:rPr>
                <w:rFonts w:hint="eastAsia"/>
                <w:u w:val="none" w:color="auto"/>
                <w:lang w:val="en-US" w:eastAsia="zh-CN"/>
              </w:rPr>
              <w:t>。</w:t>
            </w:r>
          </w:p>
        </w:tc>
        <w:tc>
          <w:tcPr>
            <w:tcW w:w="25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442" w:type="pct"/>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实现环境目标措施的策划</w:t>
            </w:r>
          </w:p>
        </w:tc>
        <w:tc>
          <w:tcPr>
            <w:tcW w:w="413" w:type="pct"/>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EO</w:t>
            </w:r>
            <w:r>
              <w:rPr>
                <w:rFonts w:hint="eastAsia" w:ascii="Times New Roman" w:hAnsi="Times New Roman" w:cs="Times New Roman"/>
                <w:kern w:val="2"/>
                <w:sz w:val="21"/>
                <w:lang w:val="en-US" w:eastAsia="zh-CN" w:bidi="ar-SA"/>
              </w:rPr>
              <w:t>6.2.2</w:t>
            </w:r>
          </w:p>
        </w:tc>
        <w:tc>
          <w:tcPr>
            <w:tcW w:w="3889" w:type="pct"/>
            <w:vAlign w:val="top"/>
          </w:tcPr>
          <w:p>
            <w:pPr>
              <w:spacing w:line="320" w:lineRule="exac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环境目标、指标、管理方案：</w:t>
            </w:r>
          </w:p>
          <w:p>
            <w:pPr>
              <w:spacing w:line="320" w:lineRule="exact"/>
              <w:rPr>
                <w:rFonts w:hint="eastAsia" w:hAnsi="宋体" w:eastAsia="宋体"/>
                <w:lang w:eastAsia="zh-CN"/>
              </w:rPr>
            </w:pPr>
            <w:r>
              <w:rPr>
                <w:rFonts w:hint="default" w:ascii="Times New Roman" w:hAnsi="Times New Roman" w:cs="Times New Roman"/>
                <w:sz w:val="21"/>
                <w:szCs w:val="21"/>
                <w:highlight w:val="none"/>
              </w:rPr>
              <w:t>抽目标指标：</w:t>
            </w:r>
            <w:r>
              <w:rPr>
                <w:rFonts w:hint="eastAsia" w:hAnsi="宋体"/>
              </w:rPr>
              <w:t>固体废弃物分类回收率100%合理处置</w:t>
            </w:r>
          </w:p>
          <w:p>
            <w:pPr>
              <w:spacing w:line="320" w:lineRule="exac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管理方案：1设置专门可回收废弃物、废料料存放场地。</w:t>
            </w:r>
          </w:p>
          <w:p>
            <w:pPr>
              <w:spacing w:line="320" w:lineRule="exact"/>
              <w:ind w:firstLine="1260" w:firstLineChars="6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2固废物分类进行存放。</w:t>
            </w:r>
          </w:p>
          <w:p>
            <w:pPr>
              <w:spacing w:line="320" w:lineRule="exact"/>
              <w:ind w:firstLine="1260" w:firstLineChars="6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3办公室在办公区域垃圾箱进行分类，可回收、不可回收废物进行分类，并定期进行处理。各部门对办公活动中产生的可回收废物收集后交办公室公室集中处置</w:t>
            </w:r>
          </w:p>
          <w:p>
            <w:pPr>
              <w:ind w:firstLine="420" w:firstLineChars="200"/>
              <w:rPr>
                <w:rFonts w:hint="eastAsia" w:cs="Times New Roman"/>
                <w:sz w:val="21"/>
                <w:szCs w:val="21"/>
                <w:highlight w:val="none"/>
                <w:lang w:val="en-US" w:eastAsia="zh-CN"/>
              </w:rPr>
            </w:pPr>
            <w:r>
              <w:rPr>
                <w:rFonts w:hint="default" w:ascii="Times New Roman" w:hAnsi="Times New Roman" w:cs="Times New Roman"/>
                <w:sz w:val="21"/>
                <w:szCs w:val="21"/>
                <w:highlight w:val="none"/>
              </w:rPr>
              <w:t>责任部</w:t>
            </w:r>
            <w:r>
              <w:rPr>
                <w:rFonts w:hint="eastAsia" w:cs="Times New Roman"/>
                <w:sz w:val="21"/>
                <w:szCs w:val="21"/>
                <w:highlight w:val="none"/>
                <w:lang w:eastAsia="zh-CN"/>
              </w:rPr>
              <w:t>：办公室</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1000</w:t>
            </w:r>
            <w:r>
              <w:rPr>
                <w:rFonts w:hint="default" w:ascii="Times New Roman" w:hAnsi="Times New Roman" w:cs="Times New Roman"/>
                <w:sz w:val="21"/>
                <w:szCs w:val="21"/>
                <w:highlight w:val="none"/>
              </w:rPr>
              <w:t>元，起止时间：</w:t>
            </w:r>
            <w:r>
              <w:rPr>
                <w:rFonts w:hint="eastAsia" w:cs="Times New Roman"/>
                <w:sz w:val="21"/>
                <w:szCs w:val="21"/>
                <w:highlight w:val="none"/>
                <w:lang w:val="en-US" w:eastAsia="zh-CN"/>
              </w:rPr>
              <w:t>2021.12月完成</w:t>
            </w:r>
          </w:p>
          <w:p>
            <w:pPr>
              <w:rPr>
                <w:rFonts w:hint="eastAsia" w:cs="Times New Roman"/>
                <w:sz w:val="21"/>
                <w:szCs w:val="21"/>
                <w:highlight w:val="none"/>
                <w:lang w:eastAsia="zh-CN"/>
              </w:rPr>
            </w:pPr>
            <w:r>
              <w:rPr>
                <w:rFonts w:hint="eastAsia" w:cs="Times New Roman"/>
                <w:sz w:val="21"/>
                <w:szCs w:val="21"/>
                <w:highlight w:val="none"/>
                <w:lang w:val="en-US" w:eastAsia="zh-CN"/>
              </w:rPr>
              <w:t>职业健康安全</w:t>
            </w:r>
            <w:r>
              <w:rPr>
                <w:rFonts w:hint="default" w:ascii="Times New Roman" w:hAnsi="Times New Roman" w:cs="Times New Roman"/>
                <w:sz w:val="21"/>
                <w:szCs w:val="21"/>
                <w:highlight w:val="none"/>
              </w:rPr>
              <w:t>目标、指标、管理方案</w:t>
            </w:r>
            <w:r>
              <w:rPr>
                <w:rFonts w:hint="eastAsia" w:cs="Times New Roman"/>
                <w:sz w:val="21"/>
                <w:szCs w:val="21"/>
                <w:highlight w:val="none"/>
                <w:lang w:eastAsia="zh-CN"/>
              </w:rPr>
              <w:t>：</w:t>
            </w:r>
          </w:p>
          <w:p>
            <w:pPr>
              <w:rPr>
                <w:rFonts w:hint="default" w:cs="Times New Roman"/>
                <w:sz w:val="21"/>
                <w:szCs w:val="21"/>
                <w:highlight w:val="none"/>
                <w:lang w:val="en-US" w:eastAsia="zh-CN"/>
              </w:rPr>
            </w:pPr>
            <w:r>
              <w:rPr>
                <w:rFonts w:hint="eastAsia" w:cs="Times New Roman"/>
                <w:sz w:val="21"/>
                <w:szCs w:val="21"/>
                <w:highlight w:val="none"/>
                <w:lang w:val="en-US" w:eastAsia="zh-CN"/>
              </w:rPr>
              <w:t>抽目标指标：</w:t>
            </w:r>
            <w:r>
              <w:rPr>
                <w:rFonts w:hint="default" w:cs="Times New Roman"/>
                <w:sz w:val="21"/>
                <w:szCs w:val="21"/>
                <w:highlight w:val="none"/>
                <w:lang w:val="en-US" w:eastAsia="zh-CN"/>
              </w:rPr>
              <w:t>火灾事故发生率</w:t>
            </w:r>
            <w:r>
              <w:rPr>
                <w:rFonts w:hint="eastAsia" w:cs="Times New Roman"/>
                <w:sz w:val="21"/>
                <w:szCs w:val="21"/>
                <w:highlight w:val="none"/>
                <w:lang w:val="en-US" w:eastAsia="zh-CN"/>
              </w:rPr>
              <w:t>0</w:t>
            </w:r>
            <w:r>
              <w:rPr>
                <w:rFonts w:hint="default" w:cs="Times New Roman"/>
                <w:sz w:val="21"/>
                <w:szCs w:val="21"/>
                <w:highlight w:val="none"/>
                <w:lang w:val="en-US" w:eastAsia="zh-CN"/>
              </w:rPr>
              <w:tab/>
            </w:r>
            <w:r>
              <w:rPr>
                <w:rFonts w:hint="default" w:cs="Times New Roman"/>
                <w:sz w:val="21"/>
                <w:szCs w:val="21"/>
                <w:highlight w:val="none"/>
                <w:lang w:val="en-US" w:eastAsia="zh-CN"/>
              </w:rPr>
              <w:tab/>
            </w:r>
          </w:p>
          <w:p>
            <w:pPr>
              <w:rPr>
                <w:rFonts w:hint="default" w:cs="Times New Roman"/>
                <w:sz w:val="21"/>
                <w:szCs w:val="21"/>
                <w:highlight w:val="none"/>
                <w:lang w:val="en-US" w:eastAsia="zh-CN"/>
              </w:rPr>
            </w:pPr>
            <w:r>
              <w:rPr>
                <w:rFonts w:hint="eastAsia" w:cs="Times New Roman"/>
                <w:sz w:val="21"/>
                <w:szCs w:val="21"/>
                <w:highlight w:val="none"/>
                <w:lang w:val="en-US" w:eastAsia="zh-CN"/>
              </w:rPr>
              <w:t>管理方案：</w:t>
            </w:r>
            <w:r>
              <w:rPr>
                <w:rFonts w:hint="default" w:cs="Times New Roman"/>
                <w:sz w:val="21"/>
                <w:szCs w:val="21"/>
                <w:highlight w:val="none"/>
                <w:lang w:val="en-US" w:eastAsia="zh-CN"/>
              </w:rPr>
              <w:t>1、按照《应急准备与响应预案》及《消防安全管理制度》控制，营业厅配置禁止烟火标志和灭火器。2、对员工进行消防知识的培训和教育。3.定期进行安全消防检查。</w:t>
            </w:r>
          </w:p>
          <w:p>
            <w:pPr>
              <w:rPr>
                <w:rFonts w:hint="default" w:cs="Times New Roman"/>
                <w:sz w:val="21"/>
                <w:szCs w:val="21"/>
                <w:highlight w:val="none"/>
                <w:lang w:val="en-US" w:eastAsia="zh-CN"/>
              </w:rPr>
            </w:pPr>
            <w:r>
              <w:rPr>
                <w:rFonts w:hint="eastAsia" w:cs="Times New Roman"/>
                <w:sz w:val="21"/>
                <w:szCs w:val="21"/>
                <w:highlight w:val="none"/>
                <w:lang w:val="en-US" w:eastAsia="zh-CN"/>
              </w:rPr>
              <w:t>责任部门：办公室</w:t>
            </w:r>
            <w:r>
              <w:rPr>
                <w:rFonts w:hint="default" w:cs="Times New Roman"/>
                <w:sz w:val="21"/>
                <w:szCs w:val="21"/>
                <w:highlight w:val="none"/>
                <w:lang w:val="en-US" w:eastAsia="zh-CN"/>
              </w:rPr>
              <w:tab/>
            </w:r>
            <w:r>
              <w:rPr>
                <w:rFonts w:hint="eastAsia" w:cs="Times New Roman"/>
                <w:sz w:val="21"/>
                <w:szCs w:val="21"/>
                <w:highlight w:val="none"/>
                <w:lang w:val="en-US" w:eastAsia="zh-CN"/>
              </w:rPr>
              <w:t>2021年12月</w:t>
            </w:r>
            <w:r>
              <w:rPr>
                <w:rFonts w:hint="default" w:cs="Times New Roman"/>
                <w:sz w:val="21"/>
                <w:szCs w:val="21"/>
                <w:highlight w:val="none"/>
                <w:lang w:val="en-US" w:eastAsia="zh-CN"/>
              </w:rPr>
              <w:t>完成。</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基本符合标准要求、可行。</w:t>
            </w:r>
          </w:p>
        </w:tc>
        <w:tc>
          <w:tcPr>
            <w:tcW w:w="25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42" w:type="pct"/>
            <w:vAlign w:val="top"/>
          </w:tcPr>
          <w:p>
            <w:pPr>
              <w:rPr>
                <w:rFonts w:hint="eastAsia" w:ascii="Times New Roman" w:hAnsi="Times New Roman" w:eastAsia="宋体" w:cs="Times New Roman"/>
                <w:kern w:val="2"/>
                <w:sz w:val="21"/>
                <w:lang w:val="en-US" w:eastAsia="zh-CN" w:bidi="ar-SA"/>
              </w:rPr>
            </w:pPr>
            <w:r>
              <w:rPr>
                <w:rFonts w:hint="eastAsia"/>
                <w:lang w:eastAsia="zh-CN"/>
              </w:rPr>
              <w:t>应急准备和响应</w:t>
            </w:r>
          </w:p>
        </w:tc>
        <w:tc>
          <w:tcPr>
            <w:tcW w:w="413" w:type="pct"/>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EO</w:t>
            </w:r>
            <w:r>
              <w:rPr>
                <w:rFonts w:hint="eastAsia" w:ascii="Times New Roman" w:hAnsi="Times New Roman" w:cs="Times New Roman"/>
                <w:kern w:val="2"/>
                <w:sz w:val="21"/>
                <w:lang w:val="en-US" w:eastAsia="zh-CN" w:bidi="ar-SA"/>
              </w:rPr>
              <w:t>8.2</w:t>
            </w:r>
          </w:p>
        </w:tc>
        <w:tc>
          <w:tcPr>
            <w:tcW w:w="3889" w:type="pct"/>
            <w:vAlign w:val="top"/>
          </w:tcPr>
          <w:p>
            <w:pPr>
              <w:rPr>
                <w:rFonts w:hint="eastAsia"/>
                <w:sz w:val="21"/>
                <w:szCs w:val="21"/>
              </w:rPr>
            </w:pPr>
            <w:r>
              <w:rPr>
                <w:rFonts w:hint="eastAsia"/>
                <w:sz w:val="21"/>
                <w:szCs w:val="21"/>
              </w:rPr>
              <w:t>策划了《应急准备和响应控制程序》</w:t>
            </w:r>
          </w:p>
          <w:p>
            <w:pPr>
              <w:rPr>
                <w:rFonts w:hint="eastAsia" w:ascii="Times New Roman" w:hAnsi="Times New Roman" w:eastAsia="宋体" w:cs="Times New Roman"/>
                <w:kern w:val="2"/>
                <w:sz w:val="21"/>
                <w:lang w:val="en-US" w:eastAsia="zh-CN" w:bidi="ar-SA"/>
              </w:rPr>
            </w:pPr>
            <w:r>
              <w:rPr>
                <w:rFonts w:hint="eastAsia"/>
                <w:sz w:val="21"/>
                <w:szCs w:val="21"/>
              </w:rPr>
              <w:t>提供应急预案：针对包括火灾事故</w:t>
            </w:r>
            <w:r>
              <w:rPr>
                <w:rFonts w:hint="eastAsia"/>
                <w:sz w:val="21"/>
                <w:szCs w:val="21"/>
                <w:lang w:eastAsia="zh-CN"/>
              </w:rPr>
              <w:t>、</w:t>
            </w:r>
            <w:r>
              <w:rPr>
                <w:rFonts w:hint="eastAsia"/>
                <w:sz w:val="21"/>
                <w:szCs w:val="21"/>
                <w:lang w:val="en-US" w:eastAsia="zh-CN"/>
              </w:rPr>
              <w:t>新冠疫情</w:t>
            </w:r>
            <w:r>
              <w:rPr>
                <w:rFonts w:hint="eastAsia"/>
                <w:sz w:val="21"/>
                <w:szCs w:val="21"/>
              </w:rPr>
              <w:t>应急预案</w:t>
            </w:r>
          </w:p>
        </w:tc>
        <w:tc>
          <w:tcPr>
            <w:tcW w:w="253" w:type="pct"/>
          </w:tc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228"/>
        <w:gridCol w:w="11566"/>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50" w:type="pct"/>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412" w:type="pct"/>
            <w:vMerge w:val="restart"/>
            <w:vAlign w:val="center"/>
          </w:tcPr>
          <w:p>
            <w:pPr>
              <w:rPr>
                <w:sz w:val="24"/>
                <w:szCs w:val="24"/>
              </w:rPr>
            </w:pPr>
            <w:r>
              <w:rPr>
                <w:rFonts w:hint="eastAsia"/>
                <w:sz w:val="24"/>
                <w:szCs w:val="24"/>
              </w:rPr>
              <w:t>涉及</w:t>
            </w:r>
          </w:p>
          <w:p>
            <w:r>
              <w:rPr>
                <w:rFonts w:hint="eastAsia"/>
                <w:sz w:val="24"/>
                <w:szCs w:val="24"/>
              </w:rPr>
              <w:t>条款</w:t>
            </w:r>
          </w:p>
        </w:tc>
        <w:tc>
          <w:tcPr>
            <w:tcW w:w="3882" w:type="pct"/>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生产技术</w:t>
            </w:r>
            <w:r>
              <w:rPr>
                <w:rFonts w:hint="eastAsia"/>
                <w:sz w:val="24"/>
                <w:szCs w:val="24"/>
                <w:lang w:eastAsia="zh-CN"/>
              </w:rPr>
              <w:t>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color w:val="auto"/>
                <w:szCs w:val="21"/>
                <w:lang w:val="en-US" w:eastAsia="zh-CN"/>
              </w:rPr>
              <w:t>田须超</w:t>
            </w:r>
          </w:p>
        </w:tc>
        <w:tc>
          <w:tcPr>
            <w:tcW w:w="254" w:type="pct"/>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0" w:type="pct"/>
            <w:vMerge w:val="continue"/>
            <w:vAlign w:val="center"/>
          </w:tcPr>
          <w:p/>
        </w:tc>
        <w:tc>
          <w:tcPr>
            <w:tcW w:w="412" w:type="pct"/>
            <w:vMerge w:val="continue"/>
            <w:vAlign w:val="center"/>
          </w:tcPr>
          <w:p/>
        </w:tc>
        <w:tc>
          <w:tcPr>
            <w:tcW w:w="3882" w:type="pct"/>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吉洁</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2021.4.22</w:t>
            </w:r>
          </w:p>
        </w:tc>
        <w:tc>
          <w:tcPr>
            <w:tcW w:w="254"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50" w:type="pct"/>
            <w:vMerge w:val="continue"/>
            <w:vAlign w:val="center"/>
          </w:tcPr>
          <w:p/>
        </w:tc>
        <w:tc>
          <w:tcPr>
            <w:tcW w:w="412" w:type="pct"/>
            <w:vMerge w:val="continue"/>
            <w:vAlign w:val="center"/>
          </w:tcPr>
          <w:p/>
        </w:tc>
        <w:tc>
          <w:tcPr>
            <w:tcW w:w="3882" w:type="pct"/>
            <w:vAlign w:val="center"/>
          </w:tcPr>
          <w:p>
            <w:pPr>
              <w:rPr>
                <w:sz w:val="24"/>
                <w:szCs w:val="24"/>
              </w:rPr>
            </w:pPr>
            <w:r>
              <w:rPr>
                <w:rFonts w:hint="eastAsia"/>
                <w:sz w:val="24"/>
                <w:szCs w:val="24"/>
              </w:rPr>
              <w:t>审核条款：</w:t>
            </w:r>
            <w:r>
              <w:rPr>
                <w:rFonts w:hint="eastAsia"/>
                <w:sz w:val="21"/>
                <w:szCs w:val="21"/>
                <w:lang w:val="en-US" w:eastAsia="zh-CN"/>
              </w:rPr>
              <w:t>Q</w:t>
            </w:r>
            <w:r>
              <w:rPr>
                <w:rFonts w:hint="eastAsia"/>
                <w:sz w:val="21"/>
                <w:szCs w:val="21"/>
              </w:rPr>
              <w:t>7.1.3/7.1.4/7.1.5/8.1/8.5.1</w:t>
            </w:r>
            <w:r>
              <w:rPr>
                <w:rFonts w:hint="eastAsia"/>
                <w:sz w:val="21"/>
                <w:szCs w:val="21"/>
                <w:lang w:eastAsia="zh-CN"/>
              </w:rPr>
              <w:t>；</w:t>
            </w:r>
            <w:r>
              <w:rPr>
                <w:rFonts w:hint="eastAsia"/>
                <w:sz w:val="21"/>
                <w:szCs w:val="21"/>
                <w:lang w:val="en-US" w:eastAsia="zh-CN"/>
              </w:rPr>
              <w:t>EO6.1.2</w:t>
            </w:r>
          </w:p>
        </w:tc>
        <w:tc>
          <w:tcPr>
            <w:tcW w:w="254"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450" w:type="pct"/>
            <w:vAlign w:val="top"/>
          </w:tcPr>
          <w:p>
            <w:r>
              <w:rPr>
                <w:rFonts w:hint="eastAsia"/>
              </w:rPr>
              <w:t>基础设施</w:t>
            </w:r>
          </w:p>
          <w:p>
            <w:pPr>
              <w:rPr>
                <w:rFonts w:hint="eastAsia"/>
              </w:rPr>
            </w:pPr>
          </w:p>
          <w:p>
            <w:pPr>
              <w:rPr>
                <w:rFonts w:hint="eastAsia"/>
              </w:rPr>
            </w:pPr>
          </w:p>
          <w:p>
            <w:pPr>
              <w:rPr>
                <w:rFonts w:hint="eastAsia"/>
              </w:rPr>
            </w:pPr>
            <w:r>
              <w:rPr>
                <w:rFonts w:hint="eastAsia"/>
              </w:rPr>
              <w:t>工作环境</w:t>
            </w:r>
          </w:p>
          <w:p>
            <w:pPr>
              <w:rPr>
                <w:rFonts w:hint="eastAsia"/>
                <w:lang w:eastAsia="zh-CN"/>
              </w:rPr>
            </w:pPr>
          </w:p>
          <w:p>
            <w:pPr>
              <w:rPr>
                <w:rFonts w:hint="default" w:ascii="Times New Roman" w:hAnsi="Times New Roman" w:cs="Times New Roman"/>
                <w:kern w:val="2"/>
                <w:sz w:val="21"/>
                <w:lang w:val="en-US" w:eastAsia="zh-CN" w:bidi="ar-SA"/>
              </w:rPr>
            </w:pPr>
            <w:r>
              <w:rPr>
                <w:rFonts w:hint="eastAsia"/>
                <w:lang w:eastAsia="zh-CN"/>
              </w:rPr>
              <w:t>监视设备</w:t>
            </w:r>
          </w:p>
        </w:tc>
        <w:tc>
          <w:tcPr>
            <w:tcW w:w="412" w:type="pct"/>
            <w:vAlign w:val="top"/>
          </w:tcPr>
          <w:p>
            <w:pPr>
              <w:rPr>
                <w:rFonts w:hint="eastAsia"/>
                <w:sz w:val="21"/>
                <w:szCs w:val="21"/>
              </w:rPr>
            </w:pPr>
            <w:r>
              <w:rPr>
                <w:rFonts w:hint="eastAsia"/>
                <w:sz w:val="21"/>
                <w:szCs w:val="21"/>
              </w:rPr>
              <w:t>Q7.1.3</w:t>
            </w:r>
          </w:p>
          <w:p>
            <w:pPr>
              <w:rPr>
                <w:rFonts w:hint="eastAsia"/>
                <w:sz w:val="21"/>
                <w:szCs w:val="21"/>
                <w:lang w:val="en-US" w:eastAsia="zh-CN"/>
              </w:rPr>
            </w:pPr>
          </w:p>
          <w:p>
            <w:pPr>
              <w:rPr>
                <w:rFonts w:hint="eastAsia"/>
                <w:sz w:val="21"/>
                <w:szCs w:val="21"/>
                <w:lang w:val="en-US" w:eastAsia="zh-CN"/>
              </w:rPr>
            </w:pPr>
          </w:p>
          <w:p>
            <w:pPr>
              <w:rPr>
                <w:rFonts w:hint="eastAsia"/>
                <w:sz w:val="21"/>
                <w:szCs w:val="21"/>
              </w:rPr>
            </w:pPr>
            <w:r>
              <w:rPr>
                <w:rFonts w:hint="eastAsia"/>
                <w:sz w:val="21"/>
                <w:szCs w:val="21"/>
                <w:lang w:val="en-US" w:eastAsia="zh-CN"/>
              </w:rPr>
              <w:t>Q</w:t>
            </w:r>
            <w:r>
              <w:rPr>
                <w:rFonts w:hint="eastAsia"/>
                <w:sz w:val="21"/>
                <w:szCs w:val="21"/>
              </w:rPr>
              <w:t>7.1.4</w:t>
            </w:r>
          </w:p>
          <w:p>
            <w:pPr>
              <w:rPr>
                <w:rFonts w:hint="eastAsia"/>
                <w:sz w:val="21"/>
                <w:szCs w:val="21"/>
              </w:rPr>
            </w:pPr>
          </w:p>
          <w:p>
            <w:pPr>
              <w:rPr>
                <w:rFonts w:hint="default" w:eastAsia="宋体"/>
                <w:sz w:val="21"/>
                <w:szCs w:val="21"/>
                <w:lang w:val="en-US" w:eastAsia="zh-CN"/>
              </w:rPr>
            </w:pPr>
            <w:r>
              <w:rPr>
                <w:rFonts w:hint="eastAsia"/>
                <w:sz w:val="21"/>
                <w:szCs w:val="21"/>
                <w:lang w:val="en-US" w:eastAsia="zh-CN"/>
              </w:rPr>
              <w:t>Q</w:t>
            </w:r>
            <w:r>
              <w:rPr>
                <w:rFonts w:hint="eastAsia"/>
                <w:sz w:val="21"/>
                <w:szCs w:val="21"/>
              </w:rPr>
              <w:t>7.1.5</w:t>
            </w:r>
          </w:p>
        </w:tc>
        <w:tc>
          <w:tcPr>
            <w:tcW w:w="3882" w:type="pct"/>
            <w:vAlign w:val="top"/>
          </w:tcPr>
          <w:p>
            <w:pPr>
              <w:rPr>
                <w:rFonts w:hint="eastAsia"/>
                <w:szCs w:val="22"/>
                <w:lang w:eastAsia="zh-CN"/>
              </w:rPr>
            </w:pPr>
            <w:r>
              <w:rPr>
                <w:rFonts w:hint="eastAsia"/>
                <w:szCs w:val="22"/>
              </w:rPr>
              <w:t>配备有</w:t>
            </w:r>
            <w:r>
              <w:rPr>
                <w:rFonts w:hint="eastAsia"/>
                <w:szCs w:val="22"/>
                <w:lang w:val="en-US" w:eastAsia="zh-CN"/>
              </w:rPr>
              <w:t>生产设备：</w:t>
            </w:r>
            <w:r>
              <w:rPr>
                <w:rFonts w:hint="eastAsia"/>
                <w:color w:val="auto"/>
                <w:lang w:val="en-US" w:eastAsia="zh-CN"/>
              </w:rPr>
              <w:t>真空烧结炉、液压机、氩弧焊接机，车床、冲床、气动打标机</w:t>
            </w:r>
            <w:r>
              <w:rPr>
                <w:rFonts w:hint="eastAsia"/>
                <w:szCs w:val="22"/>
                <w:lang w:eastAsia="zh-CN"/>
              </w:rPr>
              <w:t>。</w:t>
            </w:r>
          </w:p>
          <w:p>
            <w:pPr>
              <w:rPr>
                <w:rFonts w:hint="eastAsia"/>
                <w:bCs/>
              </w:rPr>
            </w:pPr>
          </w:p>
          <w:p>
            <w:pPr>
              <w:bidi w:val="0"/>
              <w:rPr>
                <w:rFonts w:hint="eastAsia"/>
              </w:rPr>
            </w:pPr>
          </w:p>
          <w:p>
            <w:pPr>
              <w:rPr>
                <w:rFonts w:hint="eastAsia" w:eastAsia="宋体"/>
                <w:sz w:val="21"/>
                <w:szCs w:val="21"/>
                <w:lang w:eastAsia="zh-CN"/>
              </w:rPr>
            </w:pPr>
            <w:r>
              <w:rPr>
                <w:rFonts w:hint="eastAsia"/>
                <w:bCs/>
              </w:rPr>
              <w:t>公司</w:t>
            </w:r>
            <w:r>
              <w:rPr>
                <w:rFonts w:hint="eastAsia"/>
                <w:color w:val="auto"/>
                <w:lang w:val="en-US" w:eastAsia="zh-CN"/>
              </w:rPr>
              <w:t>厂房占地1080㎡，办公面积30㎡，实验室面积20㎡</w:t>
            </w:r>
            <w:r>
              <w:rPr>
                <w:rFonts w:hint="eastAsia"/>
                <w:szCs w:val="22"/>
                <w:lang w:eastAsia="zh-CN"/>
              </w:rPr>
              <w:t>，工作环境良好</w:t>
            </w:r>
            <w:r>
              <w:rPr>
                <w:rFonts w:hint="eastAsia"/>
                <w:szCs w:val="22"/>
              </w:rPr>
              <w:t>。</w:t>
            </w:r>
          </w:p>
          <w:p>
            <w:pPr>
              <w:rPr>
                <w:rFonts w:hint="eastAsia"/>
                <w:sz w:val="21"/>
                <w:szCs w:val="21"/>
                <w:lang w:eastAsia="zh-CN"/>
              </w:rPr>
            </w:pPr>
          </w:p>
          <w:p>
            <w:pPr>
              <w:rPr>
                <w:rFonts w:hint="default" w:ascii="Times New Roman" w:hAnsi="Times New Roman" w:eastAsia="宋体" w:cs="Times New Roman"/>
                <w:kern w:val="2"/>
                <w:sz w:val="21"/>
                <w:lang w:val="en-US" w:eastAsia="zh-CN" w:bidi="ar-SA"/>
              </w:rPr>
            </w:pPr>
            <w:r>
              <w:rPr>
                <w:rFonts w:hint="eastAsia"/>
                <w:sz w:val="21"/>
                <w:szCs w:val="21"/>
                <w:lang w:val="en-US" w:eastAsia="zh-CN"/>
              </w:rPr>
              <w:t>监视测量设备包括：</w:t>
            </w:r>
            <w:r>
              <w:rPr>
                <w:rFonts w:hint="eastAsia"/>
                <w:color w:val="auto"/>
                <w:lang w:val="en-US" w:eastAsia="zh-CN"/>
              </w:rPr>
              <w:t>气泡检测仪、温控仪、压力表、电子台秤、游标卡尺</w:t>
            </w:r>
            <w:r>
              <w:rPr>
                <w:rFonts w:hint="eastAsia"/>
                <w:sz w:val="21"/>
                <w:szCs w:val="21"/>
                <w:lang w:val="en-US" w:eastAsia="zh-CN"/>
              </w:rPr>
              <w:t>.</w:t>
            </w:r>
          </w:p>
        </w:tc>
        <w:tc>
          <w:tcPr>
            <w:tcW w:w="254"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450" w:type="pct"/>
            <w:vAlign w:val="top"/>
          </w:tcPr>
          <w:p>
            <w:pPr>
              <w:rPr>
                <w:rFonts w:hint="default"/>
                <w:lang w:val="en-US" w:eastAsia="zh-CN"/>
              </w:rPr>
            </w:pPr>
            <w:r>
              <w:rPr>
                <w:rFonts w:hint="eastAsia"/>
                <w:lang w:eastAsia="zh-CN"/>
              </w:rPr>
              <w:t>运行策划和控制及生产和服务提供的控制</w:t>
            </w:r>
          </w:p>
        </w:tc>
        <w:tc>
          <w:tcPr>
            <w:tcW w:w="412" w:type="pct"/>
            <w:vAlign w:val="top"/>
          </w:tcPr>
          <w:p>
            <w:pPr>
              <w:rPr>
                <w:rFonts w:hint="eastAsia"/>
                <w:sz w:val="21"/>
                <w:szCs w:val="21"/>
                <w:lang w:val="en-US" w:eastAsia="zh-CN"/>
              </w:rPr>
            </w:pPr>
          </w:p>
          <w:p>
            <w:pPr>
              <w:rPr>
                <w:rFonts w:hint="default"/>
                <w:sz w:val="21"/>
                <w:szCs w:val="21"/>
                <w:lang w:val="en-US" w:eastAsia="zh-CN"/>
              </w:rPr>
            </w:pPr>
            <w:r>
              <w:rPr>
                <w:rFonts w:hint="eastAsia"/>
                <w:sz w:val="21"/>
                <w:szCs w:val="21"/>
                <w:lang w:val="en-US" w:eastAsia="zh-CN"/>
              </w:rPr>
              <w:t>Q8.1</w:t>
            </w:r>
          </w:p>
          <w:p>
            <w:pPr>
              <w:rPr>
                <w:rFonts w:hint="default"/>
                <w:sz w:val="21"/>
                <w:szCs w:val="21"/>
                <w:lang w:val="en-US" w:eastAsia="zh-CN"/>
              </w:rPr>
            </w:pPr>
            <w:r>
              <w:rPr>
                <w:rFonts w:hint="eastAsia"/>
                <w:sz w:val="21"/>
                <w:szCs w:val="21"/>
                <w:lang w:val="en-US" w:eastAsia="zh-CN"/>
              </w:rPr>
              <w:t>Q8.5.1</w:t>
            </w:r>
          </w:p>
        </w:tc>
        <w:tc>
          <w:tcPr>
            <w:tcW w:w="3882" w:type="pct"/>
            <w:vAlign w:val="top"/>
          </w:tcPr>
          <w:p>
            <w:pPr>
              <w:rPr>
                <w:rFonts w:hint="eastAsia"/>
              </w:rPr>
            </w:pPr>
            <w:r>
              <w:rPr>
                <w:rFonts w:hint="eastAsia"/>
                <w:lang w:eastAsia="zh-CN"/>
              </w:rPr>
              <w:t>建立了</w:t>
            </w:r>
            <w:r>
              <w:rPr>
                <w:rFonts w:hint="eastAsia"/>
              </w:rPr>
              <w:t>质量目标</w:t>
            </w:r>
          </w:p>
          <w:p>
            <w:pPr>
              <w:rPr>
                <w:rFonts w:hint="eastAsia" w:ascii="Times New Roman" w:hAnsi="Times New Roman" w:cs="Times New Roman"/>
                <w:szCs w:val="22"/>
                <w:lang w:eastAsia="zh-CN"/>
              </w:rPr>
            </w:pPr>
            <w:r>
              <w:rPr>
                <w:rFonts w:hint="eastAsia"/>
              </w:rPr>
              <w:t>收集的相关法律法规、技术标准：</w:t>
            </w:r>
            <w:r>
              <w:rPr>
                <w:rFonts w:hint="default"/>
                <w:szCs w:val="22"/>
                <w:highlight w:val="none"/>
              </w:rPr>
              <w:t>质量法、</w:t>
            </w:r>
            <w:r>
              <w:rPr>
                <w:rFonts w:hint="eastAsia"/>
                <w:szCs w:val="22"/>
                <w:highlight w:val="none"/>
                <w:lang w:eastAsia="zh-CN"/>
              </w:rPr>
              <w:t>标准化</w:t>
            </w:r>
            <w:r>
              <w:rPr>
                <w:rFonts w:hint="default"/>
                <w:szCs w:val="22"/>
                <w:highlight w:val="none"/>
              </w:rPr>
              <w:t>法</w:t>
            </w:r>
            <w:r>
              <w:rPr>
                <w:rFonts w:hint="eastAsia"/>
                <w:szCs w:val="22"/>
                <w:highlight w:val="none"/>
                <w:lang w:eastAsia="zh-CN"/>
              </w:rPr>
              <w:t>、</w:t>
            </w:r>
            <w:bookmarkStart w:id="3" w:name="_GoBack"/>
            <w:r>
              <w:rPr>
                <w:rFonts w:hint="eastAsia" w:ascii="Times New Roman" w:hAnsi="Times New Roman" w:cs="Times New Roman"/>
                <w:sz w:val="21"/>
                <w:szCs w:val="21"/>
                <w:lang w:val="en-US" w:eastAsia="zh-CN"/>
              </w:rPr>
              <w:t>GB/T3620.10-2016</w:t>
            </w:r>
            <w:r>
              <w:rPr>
                <w:rFonts w:hint="eastAsia" w:cs="Times New Roman"/>
                <w:sz w:val="21"/>
                <w:szCs w:val="21"/>
                <w:lang w:val="en-US" w:eastAsia="zh-CN"/>
              </w:rPr>
              <w:t>《</w:t>
            </w:r>
            <w:r>
              <w:rPr>
                <w:rFonts w:hint="eastAsia" w:ascii="Times New Roman" w:hAnsi="Times New Roman" w:cs="Times New Roman"/>
                <w:sz w:val="21"/>
                <w:szCs w:val="21"/>
                <w:lang w:val="en-US" w:eastAsia="zh-CN"/>
              </w:rPr>
              <w:t>钛及钛合金牌号和化学成分</w:t>
            </w:r>
            <w:r>
              <w:rPr>
                <w:rFonts w:hint="eastAsia" w:cs="Times New Roman"/>
                <w:sz w:val="21"/>
                <w:szCs w:val="21"/>
                <w:lang w:val="en-US" w:eastAsia="zh-CN"/>
              </w:rPr>
              <w:t>》</w:t>
            </w:r>
            <w:bookmarkEnd w:id="3"/>
            <w:r>
              <w:rPr>
                <w:rFonts w:hint="default"/>
              </w:rPr>
              <w:t>等</w:t>
            </w:r>
            <w:r>
              <w:rPr>
                <w:rFonts w:hint="default"/>
                <w:lang w:eastAsia="zh-CN"/>
              </w:rPr>
              <w:t>，</w:t>
            </w:r>
            <w:r>
              <w:rPr>
                <w:rFonts w:hint="default"/>
              </w:rPr>
              <w:t>经常网上查阅、及时与顾客沟通确保最新版</w:t>
            </w:r>
          </w:p>
          <w:p>
            <w:pPr>
              <w:rPr>
                <w:rFonts w:hint="eastAsia"/>
                <w:sz w:val="21"/>
                <w:szCs w:val="21"/>
              </w:rPr>
            </w:pPr>
            <w:r>
              <w:rPr>
                <w:rFonts w:hint="eastAsia"/>
                <w:sz w:val="21"/>
                <w:szCs w:val="21"/>
                <w:lang w:val="en-US" w:eastAsia="zh-CN"/>
              </w:rPr>
              <w:t>生产工艺</w:t>
            </w:r>
            <w:r>
              <w:rPr>
                <w:rFonts w:hint="eastAsia"/>
                <w:sz w:val="21"/>
                <w:szCs w:val="21"/>
              </w:rPr>
              <w:t>流程：</w:t>
            </w:r>
          </w:p>
          <w:p>
            <w:pPr>
              <w:rPr>
                <w:rFonts w:hint="eastAsia"/>
                <w:b/>
                <w:sz w:val="20"/>
                <w:lang w:val="en-US" w:eastAsia="zh-CN"/>
              </w:rPr>
            </w:pPr>
            <w:r>
              <w:rPr>
                <w:rFonts w:hint="eastAsia"/>
                <w:b/>
                <w:sz w:val="20"/>
                <w:lang w:val="en-US" w:eastAsia="zh-CN"/>
              </w:rPr>
              <w:t>配料——成型——烧结——焊接——成品</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w:t>
            </w:r>
            <w:r>
              <w:rPr>
                <w:rFonts w:hint="eastAsia" w:ascii="宋体" w:hAnsi="宋体" w:cs="Times New Roman"/>
                <w:color w:val="000000"/>
                <w:szCs w:val="21"/>
                <w:lang w:bidi="ar-SA"/>
              </w:rPr>
              <w:t>《设备管理制度》</w:t>
            </w:r>
            <w:r>
              <w:rPr>
                <w:rFonts w:hint="eastAsia" w:ascii="宋体" w:hAnsi="宋体" w:cs="Times New Roman"/>
                <w:color w:val="000000"/>
                <w:szCs w:val="21"/>
                <w:lang w:eastAsia="zh-CN" w:bidi="ar-SA"/>
              </w:rPr>
              <w:t>、</w:t>
            </w:r>
            <w:r>
              <w:rPr>
                <w:rFonts w:hint="eastAsia"/>
                <w:sz w:val="21"/>
                <w:szCs w:val="21"/>
                <w:lang w:eastAsia="zh-CN"/>
              </w:rPr>
              <w:t>《</w:t>
            </w:r>
            <w:r>
              <w:rPr>
                <w:rFonts w:hint="eastAsia"/>
                <w:sz w:val="21"/>
                <w:szCs w:val="21"/>
                <w:lang w:val="en-US" w:eastAsia="zh-CN"/>
              </w:rPr>
              <w:t>服务人员工作规范</w:t>
            </w:r>
            <w:r>
              <w:rPr>
                <w:rFonts w:hint="eastAsia"/>
                <w:sz w:val="21"/>
                <w:szCs w:val="21"/>
                <w:lang w:eastAsia="zh-CN"/>
              </w:rPr>
              <w:t>》等作业文件。</w:t>
            </w:r>
          </w:p>
          <w:p>
            <w:pPr>
              <w:rPr>
                <w:rFonts w:hint="default" w:eastAsia="宋体"/>
                <w:sz w:val="21"/>
                <w:szCs w:val="21"/>
                <w:lang w:val="en-US" w:eastAsia="zh-CN"/>
              </w:rPr>
            </w:pPr>
            <w:r>
              <w:rPr>
                <w:rFonts w:hint="eastAsia"/>
                <w:sz w:val="21"/>
                <w:szCs w:val="21"/>
                <w:lang w:val="en-US" w:eastAsia="zh-CN"/>
              </w:rPr>
              <w:t>需确认过程：烧结、焊接。</w:t>
            </w:r>
          </w:p>
        </w:tc>
        <w:tc>
          <w:tcPr>
            <w:tcW w:w="254"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50" w:type="pct"/>
            <w:vAlign w:val="top"/>
          </w:tcPr>
          <w:p>
            <w:pPr>
              <w:rPr>
                <w:rFonts w:ascii="Times New Roman" w:hAnsi="Times New Roman" w:eastAsia="宋体" w:cs="Times New Roman"/>
                <w:kern w:val="2"/>
                <w:sz w:val="21"/>
                <w:lang w:val="en-US" w:eastAsia="zh-CN" w:bidi="ar-SA"/>
              </w:rPr>
            </w:pPr>
            <w:r>
              <w:rPr>
                <w:rFonts w:hint="eastAsia"/>
                <w:highlight w:val="none"/>
              </w:rPr>
              <w:t>环境因素识别评价程序的充分性、适宜性</w:t>
            </w:r>
          </w:p>
        </w:tc>
        <w:tc>
          <w:tcPr>
            <w:tcW w:w="412" w:type="pct"/>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EO</w:t>
            </w:r>
            <w:r>
              <w:rPr>
                <w:rFonts w:hint="eastAsia" w:ascii="Times New Roman" w:hAnsi="Times New Roman" w:cs="Times New Roman"/>
                <w:kern w:val="2"/>
                <w:sz w:val="21"/>
                <w:lang w:val="en-US" w:eastAsia="zh-CN" w:bidi="ar-SA"/>
              </w:rPr>
              <w:t>6.1.</w:t>
            </w:r>
            <w:r>
              <w:rPr>
                <w:rFonts w:hint="eastAsia" w:cs="Times New Roman"/>
                <w:kern w:val="2"/>
                <w:sz w:val="21"/>
                <w:lang w:val="en-US" w:eastAsia="zh-CN" w:bidi="ar-SA"/>
              </w:rPr>
              <w:t>2</w:t>
            </w:r>
          </w:p>
        </w:tc>
        <w:tc>
          <w:tcPr>
            <w:tcW w:w="3882" w:type="pct"/>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评价</w:t>
            </w:r>
            <w:r>
              <w:rPr>
                <w:rFonts w:hint="default" w:ascii="Times New Roman" w:hAnsi="Times New Roman" w:cs="Times New Roman"/>
                <w:sz w:val="21"/>
                <w:szCs w:val="21"/>
                <w:highlight w:val="none"/>
              </w:rPr>
              <w:t>表》，其中包括办公区</w:t>
            </w:r>
            <w:r>
              <w:rPr>
                <w:rFonts w:hint="eastAsia" w:cs="Times New Roman"/>
                <w:sz w:val="21"/>
                <w:szCs w:val="21"/>
                <w:highlight w:val="none"/>
                <w:lang w:eastAsia="zh-CN"/>
              </w:rPr>
              <w:t>、</w:t>
            </w:r>
            <w:r>
              <w:rPr>
                <w:rFonts w:hint="eastAsia" w:cs="Times New Roman"/>
                <w:sz w:val="21"/>
                <w:szCs w:val="21"/>
                <w:highlight w:val="none"/>
                <w:lang w:val="en-US" w:eastAsia="zh-CN"/>
              </w:rPr>
              <w:t>生产区域</w:t>
            </w:r>
            <w:r>
              <w:rPr>
                <w:rFonts w:hint="default" w:ascii="Times New Roman" w:hAnsi="Times New Roman" w:cs="Times New Roman"/>
                <w:sz w:val="21"/>
                <w:szCs w:val="21"/>
                <w:highlight w:val="none"/>
              </w:rPr>
              <w:t>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w:t>
            </w:r>
            <w:r>
              <w:rPr>
                <w:rFonts w:hint="eastAsia" w:cs="Times New Roman"/>
                <w:sz w:val="21"/>
                <w:szCs w:val="21"/>
                <w:highlight w:val="none"/>
                <w:lang w:eastAsia="zh-CN"/>
              </w:rPr>
              <w:t>资源的消</w:t>
            </w:r>
            <w:r>
              <w:rPr>
                <w:rFonts w:hint="default" w:ascii="Times New Roman" w:hAnsi="Times New Roman" w:cs="Times New Roman"/>
                <w:sz w:val="21"/>
                <w:szCs w:val="21"/>
                <w:highlight w:val="none"/>
              </w:rPr>
              <w:t>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废气排放、</w:t>
            </w:r>
            <w:r>
              <w:rPr>
                <w:rFonts w:hint="eastAsia" w:cs="Times New Roman"/>
                <w:sz w:val="21"/>
                <w:szCs w:val="21"/>
                <w:highlight w:val="none"/>
                <w:lang w:eastAsia="zh-CN"/>
              </w:rPr>
              <w:t>废水的排放、</w:t>
            </w:r>
            <w:r>
              <w:rPr>
                <w:rFonts w:hint="default" w:ascii="Times New Roman" w:hAnsi="Times New Roman" w:cs="Times New Roman"/>
                <w:sz w:val="21"/>
                <w:szCs w:val="21"/>
                <w:highlight w:val="none"/>
              </w:rPr>
              <w:t>噪声排放等。</w:t>
            </w:r>
          </w:p>
          <w:p>
            <w:pPr>
              <w:rPr>
                <w:rFonts w:hint="eastAsia"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w:t>
            </w:r>
            <w:r>
              <w:rPr>
                <w:rFonts w:hint="eastAsia" w:ascii="宋体"/>
                <w:color w:val="000000"/>
                <w:sz w:val="20"/>
                <w:szCs w:val="20"/>
              </w:rPr>
              <w:t>潜在火灾</w:t>
            </w:r>
            <w:r>
              <w:rPr>
                <w:rFonts w:hint="eastAsia" w:ascii="宋体"/>
                <w:color w:val="000000"/>
                <w:sz w:val="20"/>
                <w:szCs w:val="20"/>
                <w:lang w:eastAsia="zh-CN"/>
              </w:rPr>
              <w:t>、</w:t>
            </w:r>
            <w:r>
              <w:rPr>
                <w:rFonts w:hint="eastAsia" w:ascii="宋体"/>
                <w:color w:val="000000"/>
                <w:sz w:val="20"/>
                <w:szCs w:val="20"/>
              </w:rPr>
              <w:t>固废排放</w:t>
            </w:r>
            <w:r>
              <w:rPr>
                <w:rFonts w:hint="eastAsia" w:ascii="宋体"/>
                <w:color w:val="000000"/>
                <w:sz w:val="20"/>
                <w:szCs w:val="20"/>
                <w:lang w:eastAsia="zh-CN"/>
              </w:rPr>
              <w:t>、</w:t>
            </w:r>
            <w:r>
              <w:rPr>
                <w:rFonts w:hint="eastAsia" w:ascii="宋体"/>
                <w:color w:val="000000"/>
                <w:sz w:val="20"/>
                <w:szCs w:val="20"/>
              </w:rPr>
              <w:t>新冠肺炎疫情</w:t>
            </w:r>
            <w:r>
              <w:rPr>
                <w:rFonts w:hint="eastAsia" w:ascii="宋体"/>
                <w:color w:val="000000"/>
                <w:sz w:val="20"/>
                <w:szCs w:val="20"/>
                <w:lang w:val="en-US" w:eastAsia="zh-CN"/>
              </w:rPr>
              <w:t>发生、</w:t>
            </w:r>
            <w:r>
              <w:rPr>
                <w:rFonts w:hint="eastAsia" w:ascii="宋体"/>
                <w:color w:val="000000"/>
                <w:sz w:val="20"/>
                <w:szCs w:val="20"/>
              </w:rPr>
              <w:t>废水排放</w:t>
            </w:r>
            <w:r>
              <w:rPr>
                <w:rFonts w:hint="eastAsia" w:ascii="宋体"/>
                <w:color w:val="000000"/>
                <w:sz w:val="20"/>
                <w:szCs w:val="20"/>
                <w:lang w:eastAsia="zh-CN"/>
              </w:rPr>
              <w:t>、</w:t>
            </w:r>
            <w:r>
              <w:rPr>
                <w:rFonts w:hint="eastAsia" w:ascii="宋体"/>
                <w:color w:val="000000"/>
                <w:sz w:val="20"/>
                <w:szCs w:val="20"/>
              </w:rPr>
              <w:t>废气的排放</w:t>
            </w:r>
            <w:r>
              <w:rPr>
                <w:rFonts w:hint="eastAsia" w:ascii="宋体"/>
                <w:color w:val="000000"/>
                <w:sz w:val="20"/>
                <w:szCs w:val="20"/>
                <w:lang w:eastAsia="zh-CN"/>
              </w:rPr>
              <w:t>、</w:t>
            </w:r>
            <w:r>
              <w:rPr>
                <w:rFonts w:hint="eastAsia" w:ascii="宋体"/>
                <w:color w:val="000000"/>
                <w:sz w:val="20"/>
                <w:szCs w:val="20"/>
              </w:rPr>
              <w:t>噪声排放</w:t>
            </w:r>
            <w:r>
              <w:rPr>
                <w:rFonts w:hint="default" w:ascii="Times New Roman" w:hAnsi="Times New Roman" w:cs="Times New Roman"/>
                <w:sz w:val="21"/>
                <w:szCs w:val="21"/>
                <w:highlight w:val="none"/>
              </w:rPr>
              <w:t>，评价准确</w:t>
            </w:r>
            <w:r>
              <w:rPr>
                <w:rFonts w:hint="eastAsia" w:cs="Times New Roman"/>
                <w:sz w:val="21"/>
                <w:szCs w:val="21"/>
                <w:highlight w:val="none"/>
                <w:lang w:eastAsia="zh-CN"/>
              </w:rPr>
              <w:t>。</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按照活动、区域进行了识别，包括：电脑、打印机、复印机产生的辐射；</w:t>
            </w:r>
            <w:r>
              <w:rPr>
                <w:rFonts w:hint="eastAsia"/>
                <w:u w:val="none" w:color="auto"/>
                <w:lang w:val="en-US" w:eastAsia="zh-CN"/>
              </w:rPr>
              <w:t>电源电器老化损坏、违章用电、地面油污水滑跌倒、障碍物挡路、交通事故</w:t>
            </w:r>
            <w:r>
              <w:rPr>
                <w:rFonts w:hint="eastAsia"/>
                <w:u w:val="none" w:color="auto"/>
              </w:rPr>
              <w:t>等</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w:t>
            </w:r>
            <w:r>
              <w:rPr>
                <w:rFonts w:hint="eastAsia"/>
                <w:u w:val="none" w:color="auto"/>
              </w:rPr>
              <w:t>重大危险源清单</w:t>
            </w:r>
            <w:r>
              <w:rPr>
                <w:rFonts w:hint="eastAsia" w:ascii="宋体" w:hAnsi="宋体"/>
                <w:color w:val="auto"/>
                <w:u w:val="none" w:color="auto"/>
              </w:rPr>
              <w:t>》，评价</w:t>
            </w:r>
            <w:r>
              <w:rPr>
                <w:rFonts w:hint="eastAsia" w:ascii="宋体"/>
                <w:color w:val="000000"/>
                <w:sz w:val="20"/>
                <w:szCs w:val="20"/>
              </w:rPr>
              <w:t>火灾</w:t>
            </w:r>
            <w:r>
              <w:rPr>
                <w:rFonts w:hint="eastAsia" w:ascii="宋体"/>
                <w:color w:val="000000"/>
                <w:sz w:val="20"/>
                <w:szCs w:val="20"/>
                <w:lang w:eastAsia="zh-CN"/>
              </w:rPr>
              <w:t>、</w:t>
            </w:r>
            <w:r>
              <w:rPr>
                <w:rFonts w:hint="eastAsia" w:ascii="宋体"/>
                <w:color w:val="000000"/>
                <w:sz w:val="20"/>
                <w:szCs w:val="20"/>
              </w:rPr>
              <w:t>触电、新冠肺炎疫情</w:t>
            </w:r>
            <w:r>
              <w:rPr>
                <w:rFonts w:hint="eastAsia" w:ascii="宋体"/>
                <w:color w:val="000000"/>
                <w:sz w:val="20"/>
                <w:szCs w:val="20"/>
                <w:lang w:val="en-US" w:eastAsia="zh-CN"/>
              </w:rPr>
              <w:t>发生、</w:t>
            </w:r>
            <w:r>
              <w:rPr>
                <w:rFonts w:hint="eastAsia" w:ascii="宋体"/>
                <w:color w:val="000000"/>
                <w:sz w:val="20"/>
                <w:szCs w:val="20"/>
              </w:rPr>
              <w:t>粉尘伤害</w:t>
            </w:r>
            <w:r>
              <w:rPr>
                <w:rFonts w:hint="eastAsia" w:ascii="宋体"/>
                <w:color w:val="000000"/>
                <w:sz w:val="20"/>
                <w:szCs w:val="20"/>
                <w:lang w:eastAsia="zh-CN"/>
              </w:rPr>
              <w:t>、</w:t>
            </w:r>
            <w:r>
              <w:rPr>
                <w:rFonts w:hint="eastAsia" w:ascii="宋体"/>
                <w:color w:val="000000"/>
                <w:sz w:val="20"/>
                <w:szCs w:val="20"/>
              </w:rPr>
              <w:t>机械伤害</w:t>
            </w:r>
            <w:r>
              <w:rPr>
                <w:rFonts w:hint="eastAsia" w:ascii="宋体" w:hAnsi="宋体"/>
                <w:color w:val="auto"/>
                <w:u w:val="none" w:color="auto"/>
              </w:rPr>
              <w:t>为不可接受风险，</w:t>
            </w:r>
            <w:r>
              <w:rPr>
                <w:rFonts w:hint="eastAsia"/>
                <w:color w:val="auto"/>
                <w:u w:val="none" w:color="auto"/>
              </w:rPr>
              <w:t>评价准确</w:t>
            </w:r>
            <w:r>
              <w:rPr>
                <w:rFonts w:hint="eastAsia"/>
                <w:u w:val="none" w:color="auto"/>
                <w:lang w:val="en-US" w:eastAsia="zh-CN"/>
              </w:rPr>
              <w:t>。</w:t>
            </w:r>
          </w:p>
        </w:tc>
        <w:tc>
          <w:tcPr>
            <w:tcW w:w="254" w:type="pct"/>
          </w:tcPr>
          <w:p/>
        </w:tc>
      </w:tr>
    </w:tbl>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025"/>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025"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Qaq5dYAAAAKAQAADwAAAAAAAAABACAAAAAiAAAAZHJzL2Rvd25yZXYu&#10;eG1sUEsBAhQAFAAAAAgAh07iQO6djL7EAQAAegMAAA4AAAAAAAAAAQAgAAAAJQ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2"/>
        <w:rFonts w:hint="default"/>
        <w:w w:val="90"/>
      </w:rPr>
      <w:t>Beijing International Standard united Certification Co.,Ltd.</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7649"/>
    <w:rsid w:val="02C225CA"/>
    <w:rsid w:val="03394AEF"/>
    <w:rsid w:val="0BD70F37"/>
    <w:rsid w:val="0D6F0370"/>
    <w:rsid w:val="11826834"/>
    <w:rsid w:val="1A616815"/>
    <w:rsid w:val="1C0F4350"/>
    <w:rsid w:val="21A41A3C"/>
    <w:rsid w:val="220972D9"/>
    <w:rsid w:val="246E1777"/>
    <w:rsid w:val="258465DE"/>
    <w:rsid w:val="3493728D"/>
    <w:rsid w:val="3DFF2C79"/>
    <w:rsid w:val="3F5B0E47"/>
    <w:rsid w:val="4EF52A99"/>
    <w:rsid w:val="50DF61D8"/>
    <w:rsid w:val="52D575DE"/>
    <w:rsid w:val="5C046496"/>
    <w:rsid w:val="5E0601D5"/>
    <w:rsid w:val="66BC6895"/>
    <w:rsid w:val="6F1C64C8"/>
    <w:rsid w:val="73077571"/>
    <w:rsid w:val="7B457C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ucida Sans" w:hAnsi="Lucida Sans"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qFormat/>
    <w:uiPriority w:val="0"/>
    <w:rPr>
      <w:rFonts w:ascii="宋体" w:hAnsi="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character" w:styleId="8">
    <w:name w:val="Hyperlink"/>
    <w:basedOn w:val="7"/>
    <w:uiPriority w:val="0"/>
    <w:rPr>
      <w:color w:val="0000FF"/>
      <w:u w:val="single"/>
    </w:rPr>
  </w:style>
  <w:style w:type="character" w:customStyle="1" w:styleId="9">
    <w:name w:val="页眉 Char"/>
    <w:basedOn w:val="7"/>
    <w:link w:val="2"/>
    <w:qFormat/>
    <w:uiPriority w:val="99"/>
    <w:rPr>
      <w:rFonts w:ascii="Times New Roman" w:hAnsi="Times New Roman" w:eastAsia="宋体" w:cs="Times New Roman"/>
      <w:sz w:val="18"/>
      <w:szCs w:val="18"/>
    </w:rPr>
  </w:style>
  <w:style w:type="character" w:customStyle="1" w:styleId="10">
    <w:name w:val="页脚 Char"/>
    <w:basedOn w:val="7"/>
    <w:link w:val="5"/>
    <w:qFormat/>
    <w:uiPriority w:val="99"/>
    <w:rPr>
      <w:rFonts w:ascii="Times New Roman" w:hAnsi="Times New Roman" w:eastAsia="宋体" w:cs="Times New Roman"/>
      <w:sz w:val="18"/>
      <w:szCs w:val="18"/>
    </w:rPr>
  </w:style>
  <w:style w:type="character" w:customStyle="1" w:styleId="11">
    <w:name w:val="批注框文本 Char"/>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rFonts w:ascii="Calibri" w:hAnsi="Calibri"/>
      <w:bCs/>
      <w:spacing w:val="1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2021-05-13T08:26:38Z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0D65034D769B409D8D14D69D22F7ADC1</vt:lpwstr>
  </property>
</Properties>
</file>