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梅奥整形外科医院（济南）有限公司历下医疗美容门诊部</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张儒庆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38.02.02,38.02.03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梅奥整形外科医院（济南）有限公司历下医疗美容门诊部</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山东省济南市历下区工业南路102号东领尚座1-115</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山东省济南市历下区工业南路102号东领尚座1-115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15216415734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苏广财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王天峰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美容外科、美容皮肤科、美容牙科、美容麻醉科的医疗服务（限许可范围内）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38.02.02;38.02.03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hint="eastAsia" w:ascii="宋体" w:hAnsi="宋体" w:eastAsia="宋体" w:cs="Times New Roman"/>
                <w:b/>
                <w:bCs w:val="0"/>
                <w:color w:val="000000" w:themeColor="text1"/>
                <w:sz w:val="21"/>
                <w:szCs w:val="21"/>
              </w:rPr>
            </w:pPr>
            <w:r>
              <w:rPr>
                <w:rFonts w:hint="eastAsia" w:ascii="宋体" w:hAnsi="宋体" w:eastAsia="宋体" w:cs="Times New Roman"/>
                <w:b/>
                <w:bCs w:val="0"/>
                <w:color w:val="000000" w:themeColor="text1"/>
                <w:sz w:val="21"/>
                <w:szCs w:val="21"/>
              </w:rPr>
              <w:t>内外部环境、风险识别、资源支持、内审管理</w:t>
            </w:r>
            <w:r>
              <w:rPr>
                <w:rFonts w:hint="eastAsia" w:ascii="宋体" w:hAnsi="宋体" w:eastAsia="宋体" w:cs="Times New Roman"/>
                <w:b/>
                <w:bCs w:val="0"/>
                <w:color w:val="000000" w:themeColor="text1"/>
                <w:sz w:val="21"/>
                <w:szCs w:val="21"/>
                <w:lang w:eastAsia="zh-CN"/>
              </w:rPr>
              <w:t>、</w:t>
            </w:r>
            <w:r>
              <w:rPr>
                <w:rFonts w:hint="eastAsia" w:ascii="宋体" w:hAnsi="宋体" w:eastAsia="宋体" w:cs="Times New Roman"/>
                <w:b/>
                <w:bCs w:val="0"/>
                <w:color w:val="000000" w:themeColor="text1"/>
                <w:sz w:val="21"/>
                <w:szCs w:val="21"/>
              </w:rPr>
              <w:t>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b/>
                <w:bCs w:val="0"/>
                <w:color w:val="000000"/>
                <w:sz w:val="20"/>
                <w:szCs w:val="20"/>
                <w:lang w:val="en-US" w:eastAsia="zh-CN"/>
              </w:rPr>
              <w:t>行政部</w:t>
            </w:r>
          </w:p>
        </w:tc>
        <w:tc>
          <w:tcPr>
            <w:tcW w:w="6804" w:type="dxa"/>
            <w:vAlign w:val="top"/>
          </w:tcPr>
          <w:p>
            <w:pPr>
              <w:spacing w:line="240" w:lineRule="auto"/>
              <w:jc w:val="left"/>
              <w:rPr>
                <w:rFonts w:hint="eastAsia" w:ascii="宋体" w:hAnsi="宋体" w:eastAsia="宋体" w:cs="Times New Roman"/>
                <w:b/>
                <w:bCs w:val="0"/>
                <w:color w:val="000000" w:themeColor="text1"/>
                <w:sz w:val="21"/>
                <w:szCs w:val="21"/>
              </w:rPr>
            </w:pPr>
            <w:r>
              <w:rPr>
                <w:rFonts w:hint="eastAsia" w:ascii="宋体" w:hAnsi="宋体" w:eastAsia="宋体" w:cs="Times New Roman"/>
                <w:b/>
                <w:bCs w:val="0"/>
                <w:color w:val="000000" w:themeColor="text1"/>
                <w:sz w:val="21"/>
                <w:szCs w:val="21"/>
              </w:rPr>
              <w:t>部门职责权限、目标管理方案、人力资源管理过程、资源提供与管理过程控制、内外部信息交流过程</w:t>
            </w:r>
            <w:r>
              <w:rPr>
                <w:rFonts w:hint="eastAsia" w:ascii="宋体" w:hAnsi="宋体" w:eastAsia="宋体" w:cs="Times New Roman"/>
                <w:b/>
                <w:bCs w:val="0"/>
                <w:color w:val="000000" w:themeColor="text1"/>
                <w:sz w:val="21"/>
                <w:szCs w:val="21"/>
                <w:lang w:eastAsia="zh-CN"/>
              </w:rPr>
              <w:t>、</w:t>
            </w:r>
            <w:r>
              <w:rPr>
                <w:rFonts w:hint="eastAsia" w:ascii="宋体" w:hAnsi="宋体" w:eastAsia="宋体" w:cs="Times New Roman"/>
                <w:b/>
                <w:bCs w:val="0"/>
                <w:color w:val="000000" w:themeColor="text1"/>
                <w:sz w:val="21"/>
                <w:szCs w:val="21"/>
              </w:rPr>
              <w:t>外部提供的产品服务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b/>
                <w:bCs w:val="0"/>
                <w:color w:val="000000"/>
                <w:sz w:val="20"/>
                <w:szCs w:val="20"/>
                <w:lang w:val="en-US" w:eastAsia="zh-CN"/>
              </w:rPr>
              <w:t>医生部</w:t>
            </w:r>
          </w:p>
        </w:tc>
        <w:tc>
          <w:tcPr>
            <w:tcW w:w="6804" w:type="dxa"/>
            <w:vAlign w:val="top"/>
          </w:tcPr>
          <w:p>
            <w:pPr>
              <w:spacing w:line="240" w:lineRule="auto"/>
              <w:jc w:val="left"/>
              <w:rPr>
                <w:rFonts w:hint="eastAsia" w:ascii="宋体" w:hAnsi="宋体" w:eastAsia="宋体" w:cs="Times New Roman"/>
                <w:b/>
                <w:bCs w:val="0"/>
                <w:color w:val="000000" w:themeColor="text1"/>
                <w:sz w:val="21"/>
                <w:szCs w:val="21"/>
              </w:rPr>
            </w:pPr>
            <w:r>
              <w:rPr>
                <w:rFonts w:hint="eastAsia" w:ascii="宋体" w:hAnsi="宋体" w:eastAsia="宋体" w:cs="Times New Roman"/>
                <w:b/>
                <w:bCs w:val="0"/>
                <w:color w:val="000000" w:themeColor="text1"/>
                <w:sz w:val="21"/>
                <w:szCs w:val="21"/>
              </w:rPr>
              <w:t>基础设施、工作环境</w:t>
            </w:r>
            <w:r>
              <w:rPr>
                <w:rFonts w:hint="eastAsia" w:ascii="宋体" w:hAnsi="宋体" w:eastAsia="宋体" w:cs="Times New Roman"/>
                <w:b/>
                <w:bCs w:val="0"/>
                <w:color w:val="000000" w:themeColor="text1"/>
                <w:sz w:val="21"/>
                <w:szCs w:val="21"/>
                <w:lang w:eastAsia="zh-CN"/>
              </w:rPr>
              <w:t>、</w:t>
            </w:r>
            <w:r>
              <w:rPr>
                <w:rFonts w:hint="eastAsia" w:ascii="宋体" w:hAnsi="宋体" w:eastAsia="宋体" w:cs="Times New Roman"/>
                <w:b/>
                <w:bCs w:val="0"/>
                <w:color w:val="000000" w:themeColor="text1"/>
                <w:sz w:val="21"/>
                <w:szCs w:val="21"/>
                <w:lang w:val="en-US" w:eastAsia="zh-CN"/>
              </w:rPr>
              <w:t>医美服务过程策划、合同管理、</w:t>
            </w:r>
            <w:r>
              <w:rPr>
                <w:rFonts w:hint="eastAsia" w:ascii="宋体" w:hAnsi="宋体" w:eastAsia="宋体" w:cs="Times New Roman"/>
                <w:b/>
                <w:bCs w:val="0"/>
                <w:color w:val="000000" w:themeColor="text1"/>
                <w:sz w:val="21"/>
                <w:szCs w:val="21"/>
              </w:rPr>
              <w:t>采购过程相关等过程</w:t>
            </w:r>
            <w:r>
              <w:rPr>
                <w:rFonts w:hint="eastAsia" w:ascii="宋体" w:hAnsi="宋体" w:eastAsia="宋体" w:cs="Times New Roman"/>
                <w:b/>
                <w:bCs w:val="0"/>
                <w:color w:val="000000" w:themeColor="text1"/>
                <w:sz w:val="21"/>
                <w:szCs w:val="21"/>
                <w:lang w:eastAsia="zh-CN"/>
              </w:rPr>
              <w:t>，</w:t>
            </w:r>
            <w:r>
              <w:rPr>
                <w:rFonts w:hint="eastAsia" w:ascii="宋体" w:hAnsi="宋体" w:eastAsia="宋体" w:cs="Times New Roman"/>
                <w:b/>
                <w:bCs w:val="0"/>
                <w:color w:val="000000" w:themeColor="text1"/>
                <w:sz w:val="21"/>
                <w:szCs w:val="21"/>
                <w:lang w:val="en-US" w:eastAsia="zh-CN"/>
              </w:rPr>
              <w:t>医美服务</w:t>
            </w:r>
            <w:r>
              <w:rPr>
                <w:rFonts w:hint="eastAsia" w:ascii="宋体" w:hAnsi="宋体" w:eastAsia="宋体" w:cs="Times New Roman"/>
                <w:b/>
                <w:bCs w:val="0"/>
                <w:color w:val="000000" w:themeColor="text1"/>
                <w:sz w:val="21"/>
                <w:szCs w:val="21"/>
              </w:rPr>
              <w:t>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咨询部</w:t>
            </w:r>
          </w:p>
        </w:tc>
        <w:tc>
          <w:tcPr>
            <w:tcW w:w="6804" w:type="dxa"/>
            <w:vAlign w:val="top"/>
          </w:tcPr>
          <w:p>
            <w:pPr>
              <w:spacing w:line="240" w:lineRule="auto"/>
              <w:jc w:val="left"/>
              <w:rPr>
                <w:rFonts w:hint="eastAsia" w:ascii="宋体" w:hAnsi="宋体" w:eastAsia="宋体" w:cs="Times New Roman"/>
                <w:b/>
                <w:bCs w:val="0"/>
                <w:color w:val="000000" w:themeColor="text1"/>
                <w:sz w:val="21"/>
                <w:szCs w:val="21"/>
              </w:rPr>
            </w:pPr>
            <w:r>
              <w:rPr>
                <w:rFonts w:hint="eastAsia" w:ascii="宋体" w:hAnsi="宋体" w:eastAsia="宋体" w:cs="Times New Roman"/>
                <w:b/>
                <w:bCs w:val="0"/>
                <w:color w:val="000000" w:themeColor="text1"/>
                <w:sz w:val="21"/>
                <w:szCs w:val="21"/>
              </w:rPr>
              <w:t>部门职责权限、目标,、产品和服务的要求、顾客和外部供方财产、交付后活动、顾客满意等管理体系运行过程控制；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梅奥整形外科医院（济南）有限公司历下医疗美容门诊部</w:t>
            </w:r>
            <w:r>
              <w:rPr>
                <w:rFonts w:hint="eastAsia" w:ascii="宋体" w:hAnsi="宋体" w:eastAsia="宋体" w:cs="宋体"/>
                <w:sz w:val="21"/>
                <w:szCs w:val="21"/>
              </w:rPr>
              <w:t>，成立于20</w:t>
            </w:r>
            <w:r>
              <w:rPr>
                <w:rFonts w:hint="eastAsia" w:ascii="宋体" w:hAnsi="宋体" w:cs="宋体"/>
                <w:sz w:val="21"/>
                <w:szCs w:val="21"/>
                <w:lang w:val="en-US" w:eastAsia="zh-CN"/>
              </w:rPr>
              <w:t>20</w:t>
            </w:r>
            <w:r>
              <w:rPr>
                <w:rFonts w:hint="eastAsia" w:ascii="宋体" w:hAnsi="宋体" w:eastAsia="宋体" w:cs="宋体"/>
                <w:sz w:val="21"/>
                <w:szCs w:val="21"/>
              </w:rPr>
              <w:t>年，法人代表</w:t>
            </w:r>
            <w:r>
              <w:rPr>
                <w:rFonts w:hint="eastAsia" w:ascii="宋体" w:hAnsi="宋体" w:cs="宋体"/>
                <w:sz w:val="21"/>
                <w:szCs w:val="21"/>
                <w:lang w:eastAsia="zh-CN"/>
              </w:rPr>
              <w:t>苏广财</w:t>
            </w:r>
            <w:r>
              <w:rPr>
                <w:rFonts w:hint="eastAsia" w:ascii="宋体" w:hAnsi="宋体" w:eastAsia="宋体" w:cs="宋体"/>
                <w:sz w:val="21"/>
                <w:szCs w:val="21"/>
              </w:rPr>
              <w:t>，注册地址：山东省济南市历下区工业南路102号东领尚座1-115；经营地址：山东省济南市历下区工业南路102号东领尚座1-115。</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目前主要从事</w:t>
            </w:r>
            <w:r>
              <w:rPr>
                <w:rFonts w:hint="eastAsia" w:ascii="宋体" w:hAnsi="宋体" w:cs="宋体"/>
                <w:sz w:val="21"/>
                <w:szCs w:val="21"/>
                <w:lang w:val="en-US" w:eastAsia="zh-CN"/>
              </w:rPr>
              <w:t>美容外科、美容皮肤科、美容牙科、美容麻醉科的医疗服务（限许可范围内）</w:t>
            </w:r>
            <w:r>
              <w:rPr>
                <w:rFonts w:hint="eastAsia" w:ascii="宋体" w:hAnsi="宋体" w:eastAsia="宋体" w:cs="宋体"/>
                <w:sz w:val="21"/>
                <w:szCs w:val="21"/>
              </w:rPr>
              <w:t>。</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经该公司目前成立了</w:t>
            </w:r>
            <w:r>
              <w:rPr>
                <w:rFonts w:hint="eastAsia" w:ascii="宋体" w:hAnsi="宋体" w:eastAsia="宋体" w:cs="宋体"/>
                <w:sz w:val="21"/>
                <w:szCs w:val="21"/>
                <w:lang w:val="en-US" w:eastAsia="zh-CN"/>
              </w:rPr>
              <w:t>3个</w:t>
            </w:r>
            <w:r>
              <w:rPr>
                <w:rFonts w:hint="eastAsia" w:ascii="宋体" w:hAnsi="宋体" w:eastAsia="宋体" w:cs="宋体"/>
                <w:sz w:val="21"/>
                <w:szCs w:val="21"/>
              </w:rPr>
              <w:t>部门：</w:t>
            </w:r>
            <w:r>
              <w:rPr>
                <w:rFonts w:hint="eastAsia" w:ascii="宋体" w:hAnsi="宋体" w:eastAsia="宋体" w:cs="宋体"/>
                <w:sz w:val="21"/>
                <w:szCs w:val="21"/>
                <w:lang w:eastAsia="zh-CN"/>
              </w:rPr>
              <w:t>行政部、医生部、咨询部</w:t>
            </w:r>
            <w:r>
              <w:rPr>
                <w:rFonts w:hint="eastAsia" w:ascii="宋体" w:hAnsi="宋体" w:cs="宋体"/>
                <w:sz w:val="21"/>
                <w:szCs w:val="21"/>
                <w:lang w:eastAsia="zh-CN"/>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w:t>
            </w:r>
            <w:r>
              <w:rPr>
                <w:rFonts w:hint="eastAsia" w:ascii="宋体" w:hAnsi="宋体" w:cs="宋体"/>
                <w:kern w:val="2"/>
                <w:sz w:val="21"/>
                <w:szCs w:val="21"/>
                <w:lang w:val="en-US" w:eastAsia="zh-CN" w:bidi="ar-SA"/>
              </w:rPr>
              <w:t>咨询</w:t>
            </w:r>
            <w:r>
              <w:rPr>
                <w:rFonts w:hint="eastAsia" w:ascii="宋体" w:hAnsi="宋体" w:eastAsia="宋体" w:cs="宋体"/>
                <w:kern w:val="2"/>
                <w:sz w:val="21"/>
                <w:szCs w:val="21"/>
                <w:lang w:val="en-US" w:eastAsia="zh-CN" w:bidi="ar-SA"/>
              </w:rPr>
              <w:t>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总经理介绍公司通过合同约定、不同形式沟通（如：电话、面对面、调查问卷等）形式了解相关方的需求，然后提供出满足他们要求提供优质完善的服务，目前公司能满足相关方的需求和期望。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w:t>
            </w:r>
            <w:r>
              <w:rPr>
                <w:rFonts w:hint="eastAsia" w:ascii="宋体" w:hAnsi="宋体"/>
                <w:color w:val="000000" w:themeColor="text1"/>
                <w:lang w:val="en-US" w:eastAsia="zh-CN"/>
              </w:rPr>
              <w:t>质量</w:t>
            </w:r>
            <w:r>
              <w:rPr>
                <w:rFonts w:hint="eastAsia" w:ascii="宋体" w:hAnsi="宋体"/>
                <w:color w:val="000000" w:themeColor="text1"/>
              </w:rPr>
              <w:t>方针：</w:t>
            </w:r>
            <w:r>
              <w:rPr>
                <w:rFonts w:hint="eastAsia" w:ascii="宋体" w:hAnsi="宋体" w:eastAsia="宋体" w:cs="Times New Roman"/>
                <w:szCs w:val="21"/>
                <w:lang w:eastAsia="zh-CN"/>
              </w:rPr>
              <w:t>构建技术团队，提供完善服务，不断持续改进，追求顾客满意。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360" w:lineRule="auto"/>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美容服务过程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美容服务过程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无</w:t>
            </w:r>
            <w:r>
              <w:rPr>
                <w:rFonts w:hint="eastAsia" w:ascii="宋体" w:hAnsi="宋体"/>
                <w:b/>
                <w:color w:val="auto"/>
                <w:sz w:val="20"/>
                <w:szCs w:val="20"/>
              </w:rPr>
              <w:t xml:space="preserve"> ，不适用理由：</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公司质量目标：</w:t>
            </w:r>
          </w:p>
          <w:p>
            <w:pPr>
              <w:spacing w:line="360" w:lineRule="auto"/>
              <w:rPr>
                <w:rFonts w:hint="eastAsia" w:ascii="宋体" w:hAnsi="宋体" w:eastAsia="宋体" w:cs="宋体"/>
                <w:szCs w:val="22"/>
              </w:rPr>
            </w:pPr>
            <w:r>
              <w:rPr>
                <w:rFonts w:hint="eastAsia" w:ascii="宋体" w:hAnsi="宋体" w:eastAsia="宋体" w:cs="宋体"/>
                <w:szCs w:val="22"/>
              </w:rPr>
              <w:t>顾客满意度达到90%以上</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11</w:t>
            </w:r>
            <w:r>
              <w:rPr>
                <w:rFonts w:hint="eastAsia" w:ascii="宋体" w:hAnsi="宋体"/>
                <w:b w:val="0"/>
                <w:bCs/>
                <w:color w:val="000000" w:themeColor="text1"/>
                <w:sz w:val="20"/>
                <w:szCs w:val="20"/>
              </w:rPr>
              <w:t>月</w:t>
            </w:r>
            <w:r>
              <w:rPr>
                <w:rFonts w:hint="eastAsia" w:ascii="宋体" w:hAnsi="宋体"/>
                <w:b w:val="0"/>
                <w:bCs/>
                <w:color w:val="000000" w:themeColor="text1"/>
                <w:sz w:val="20"/>
                <w:szCs w:val="20"/>
                <w:lang w:val="en-US" w:eastAsia="zh-CN"/>
              </w:rPr>
              <w:t>10</w:t>
            </w:r>
            <w:r>
              <w:rPr>
                <w:rFonts w:hint="eastAsia" w:ascii="宋体" w:hAnsi="宋体"/>
                <w:b w:val="0"/>
                <w:bCs/>
                <w:color w:val="000000" w:themeColor="text1"/>
                <w:sz w:val="20"/>
                <w:szCs w:val="20"/>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w:t>
            </w:r>
            <w:r>
              <w:rPr>
                <w:rFonts w:hint="eastAsia" w:ascii="宋体" w:hAnsi="宋体"/>
                <w:b w:val="0"/>
                <w:bCs/>
                <w:color w:val="000000" w:themeColor="text1"/>
                <w:sz w:val="20"/>
                <w:szCs w:val="20"/>
                <w:lang w:val="en-US" w:eastAsia="zh-CN"/>
              </w:rPr>
              <w:t>医美服务</w:t>
            </w:r>
            <w:r>
              <w:rPr>
                <w:rFonts w:hint="eastAsia" w:ascii="宋体" w:hAnsi="宋体"/>
                <w:b w:val="0"/>
                <w:bCs/>
                <w:color w:val="000000" w:themeColor="text1"/>
                <w:sz w:val="20"/>
                <w:szCs w:val="20"/>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auto"/>
                <w:spacing w:val="-10"/>
                <w:sz w:val="20"/>
                <w:szCs w:val="20"/>
                <w:lang w:val="en-US" w:eastAsia="zh-CN"/>
              </w:rPr>
            </w:pPr>
            <w:r>
              <w:rPr>
                <w:rFonts w:hint="eastAsia" w:ascii="宋体" w:hAnsi="宋体"/>
                <w:color w:val="auto"/>
                <w:spacing w:val="-10"/>
                <w:sz w:val="20"/>
                <w:szCs w:val="20"/>
                <w:lang w:val="en-US" w:eastAsia="zh-CN"/>
              </w:rPr>
              <w:t>脂肪离心机、内窥镜、高频电刀、水浴加热锅、毛发取发器、微量注射泵、空气消毒机、无影灯、手术床、污水处理器、吸引器、吸脂机、100L灭菌消毒锅、AED（自动体外除颤器）、麻醉机、心电监护仪、内置洁牙机、牙椅、小汽泡清洁仪、红蓝光LED修复仪等</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FF"/>
                <w:sz w:val="20"/>
                <w:szCs w:val="20"/>
              </w:rPr>
            </w:pPr>
            <w:r>
              <w:rPr>
                <w:rFonts w:hint="eastAsia" w:ascii="宋体" w:hAnsi="宋体"/>
                <w:b/>
                <w:color w:val="0000FF"/>
                <w:sz w:val="20"/>
                <w:szCs w:val="20"/>
              </w:rPr>
              <w:t>过程运行环境</w:t>
            </w:r>
          </w:p>
          <w:p>
            <w:pPr>
              <w:spacing w:line="360" w:lineRule="auto"/>
              <w:rPr>
                <w:rFonts w:hint="eastAsia" w:ascii="宋体" w:hAnsi="宋体" w:eastAsia="宋体" w:cs="Times New Roman"/>
                <w:color w:val="0000FF"/>
                <w:spacing w:val="-10"/>
                <w:sz w:val="20"/>
                <w:szCs w:val="20"/>
                <w:lang w:val="en-US" w:eastAsia="zh-CN"/>
              </w:rPr>
            </w:pPr>
            <w:r>
              <w:rPr>
                <w:rFonts w:hint="eastAsia" w:ascii="宋体" w:hAnsi="宋体" w:eastAsia="宋体" w:cs="Times New Roman"/>
                <w:color w:val="0000FF"/>
                <w:spacing w:val="-10"/>
                <w:sz w:val="20"/>
                <w:szCs w:val="20"/>
                <w:lang w:val="en-US" w:eastAsia="zh-CN"/>
              </w:rPr>
              <w:t>医美服务过程和办公过程对环境有严格要求：。</w:t>
            </w:r>
          </w:p>
          <w:p>
            <w:pPr>
              <w:spacing w:line="360" w:lineRule="auto"/>
              <w:rPr>
                <w:rFonts w:ascii="宋体" w:hAnsi="宋体"/>
                <w:b/>
                <w:color w:val="0000FF"/>
                <w:sz w:val="20"/>
                <w:szCs w:val="20"/>
              </w:rPr>
            </w:pPr>
            <w:r>
              <w:rPr>
                <w:rFonts w:hint="eastAsia" w:ascii="宋体" w:hAnsi="宋体" w:eastAsia="宋体" w:cs="Times New Roman"/>
                <w:color w:val="0000FF"/>
                <w:spacing w:val="-10"/>
                <w:sz w:val="20"/>
                <w:szCs w:val="20"/>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数显游标卡尺、智能秤。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医疗垃圾桶、污水处理器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构建技术团队，提供完善服务，不断持续改进，追求顾客满意</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产品质量管理基本受控。无关键工序</w:t>
            </w:r>
            <w:r>
              <w:rPr>
                <w:rFonts w:hint="eastAsia"/>
                <w:b w:val="0"/>
                <w:bCs/>
                <w:color w:val="000000" w:themeColor="text1"/>
                <w:sz w:val="20"/>
                <w:szCs w:val="20"/>
                <w:lang w:eastAsia="zh-CN"/>
              </w:rPr>
              <w:t>，</w:t>
            </w:r>
            <w:r>
              <w:rPr>
                <w:rFonts w:hint="eastAsia"/>
                <w:b w:val="0"/>
                <w:bCs/>
                <w:color w:val="000000" w:themeColor="text1"/>
                <w:sz w:val="20"/>
                <w:szCs w:val="20"/>
              </w:rPr>
              <w:t>特殊过程</w:t>
            </w:r>
            <w:r>
              <w:rPr>
                <w:rFonts w:hint="eastAsia"/>
                <w:b w:val="0"/>
                <w:bCs/>
                <w:color w:val="000000" w:themeColor="text1"/>
                <w:sz w:val="20"/>
                <w:szCs w:val="20"/>
                <w:lang w:val="en-US" w:eastAsia="zh-CN"/>
              </w:rPr>
              <w:t>为美容服务过程</w:t>
            </w:r>
            <w:r>
              <w:rPr>
                <w:rFonts w:hint="eastAsia"/>
                <w:b w:val="0"/>
                <w:bCs/>
                <w:color w:val="000000" w:themeColor="text1"/>
                <w:sz w:val="20"/>
                <w:szCs w:val="20"/>
              </w:rPr>
              <w:t>，能力满足要求。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中华人民共和国劳动法、中华人民共和国合同法、中华人民共和国产品质量法、中华人民共和国消防法、中华人民共和国安全生产法、品牌价值 服务评价要求GB/T 31042-2014、服务业标准体系编写指南GB/T 30226-2013、销售数据报告报文GB/T 17705-1999、销售预测报文GB/T 17706-1999、医疗美容服务管理办法、执业医师法、医疗机构管理条例、护士管理办法、处方管理办法</w:t>
            </w:r>
            <w:r>
              <w:rPr>
                <w:rFonts w:hint="eastAsia" w:ascii="宋体" w:hAnsi="宋体" w:eastAsia="宋体" w:cs="宋体"/>
                <w:b w:val="0"/>
                <w:bCs w:val="0"/>
                <w:sz w:val="21"/>
                <w:szCs w:val="21"/>
              </w:rPr>
              <w:t>和客户要求。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2"/>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30日统计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95分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w:t>
            </w:r>
            <w:r>
              <w:rPr>
                <w:rFonts w:hint="eastAsia" w:ascii="宋体" w:hAnsi="宋体" w:cs="宋体"/>
                <w:szCs w:val="22"/>
                <w:lang w:val="en-US" w:eastAsia="zh-CN"/>
              </w:rPr>
              <w:t>25</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b/>
                <w:color w:val="000000" w:themeColor="text1"/>
                <w:sz w:val="20"/>
                <w:szCs w:val="20"/>
                <w:lang w:val="en-US" w:eastAsia="zh-CN"/>
              </w:rPr>
              <w:t>无</w:t>
            </w:r>
            <w:r>
              <w:rPr>
                <w:rFonts w:hint="eastAsia" w:ascii="Times New Roman" w:hAnsi="Times New Roman" w:eastAsia="宋体" w:cs="Times New Roman"/>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美容外科、美容皮肤科、美容牙科、美容麻醉科的医疗服务（限许可范围内）</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0288" behindDoc="0" locked="0" layoutInCell="1" allowOverlap="1">
            <wp:simplePos x="0" y="0"/>
            <wp:positionH relativeFrom="column">
              <wp:posOffset>1482090</wp:posOffset>
            </wp:positionH>
            <wp:positionV relativeFrom="paragraph">
              <wp:posOffset>208280</wp:posOffset>
            </wp:positionV>
            <wp:extent cx="683895" cy="56769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83895" cy="5676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1531620</wp:posOffset>
            </wp:positionH>
            <wp:positionV relativeFrom="paragraph">
              <wp:posOffset>81915</wp:posOffset>
            </wp:positionV>
            <wp:extent cx="868680" cy="455930"/>
            <wp:effectExtent l="0" t="0" r="7620" b="1270"/>
            <wp:wrapNone/>
            <wp:docPr id="4" name="图片 4" descr="张儒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张儒庆"/>
                    <pic:cNvPicPr>
                      <a:picLocks noChangeAspect="1"/>
                    </pic:cNvPicPr>
                  </pic:nvPicPr>
                  <pic:blipFill>
                    <a:blip r:embed="rId7"/>
                    <a:stretch>
                      <a:fillRect/>
                    </a:stretch>
                  </pic:blipFill>
                  <pic:spPr>
                    <a:xfrm>
                      <a:off x="0" y="0"/>
                      <a:ext cx="868680" cy="455930"/>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1044" w:firstLineChars="40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585470</wp:posOffset>
            </wp:positionH>
            <wp:positionV relativeFrom="paragraph">
              <wp:posOffset>196215</wp:posOffset>
            </wp:positionV>
            <wp:extent cx="683895" cy="56769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683895" cy="56769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28</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422E8"/>
    <w:rsid w:val="0B1921AB"/>
    <w:rsid w:val="0C091D6D"/>
    <w:rsid w:val="172E2897"/>
    <w:rsid w:val="2B295E9F"/>
    <w:rsid w:val="2CF86977"/>
    <w:rsid w:val="34540C77"/>
    <w:rsid w:val="37506729"/>
    <w:rsid w:val="3CE7799D"/>
    <w:rsid w:val="3DA303E7"/>
    <w:rsid w:val="42D712EB"/>
    <w:rsid w:val="43E01E84"/>
    <w:rsid w:val="47597E7A"/>
    <w:rsid w:val="4B8B430A"/>
    <w:rsid w:val="550858B1"/>
    <w:rsid w:val="571132D8"/>
    <w:rsid w:val="5B264561"/>
    <w:rsid w:val="5B4E152D"/>
    <w:rsid w:val="600B32ED"/>
    <w:rsid w:val="607B0D54"/>
    <w:rsid w:val="61C4089F"/>
    <w:rsid w:val="64F3098E"/>
    <w:rsid w:val="65531753"/>
    <w:rsid w:val="6B0F2AF0"/>
    <w:rsid w:val="765A3D27"/>
    <w:rsid w:val="782C4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2021-04-26T06:48:17Z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F09D5FDE58EC4AF784B128BEE2212181</vt:lpwstr>
  </property>
</Properties>
</file>