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sz w:val="20"/>
        </w:rPr>
        <w:drawing>
          <wp:anchor distT="0" distB="0" distL="114300" distR="114300" simplePos="0" relativeHeight="251659264" behindDoc="0" locked="0" layoutInCell="1" allowOverlap="1">
            <wp:simplePos x="0" y="0"/>
            <wp:positionH relativeFrom="column">
              <wp:posOffset>-467360</wp:posOffset>
            </wp:positionH>
            <wp:positionV relativeFrom="paragraph">
              <wp:posOffset>-868045</wp:posOffset>
            </wp:positionV>
            <wp:extent cx="7320280" cy="10353675"/>
            <wp:effectExtent l="0" t="0" r="7620" b="9525"/>
            <wp:wrapNone/>
            <wp:docPr id="1" name="图片 1" descr="新图扫描_页面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图扫描_页面_06"/>
                    <pic:cNvPicPr>
                      <a:picLocks noChangeAspect="1"/>
                    </pic:cNvPicPr>
                  </pic:nvPicPr>
                  <pic:blipFill>
                    <a:blip r:embed="rId6"/>
                    <a:stretch>
                      <a:fillRect/>
                    </a:stretch>
                  </pic:blipFill>
                  <pic:spPr>
                    <a:xfrm>
                      <a:off x="0" y="0"/>
                      <a:ext cx="7320280" cy="1035367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江苏新图土地规划设计咨询有限公司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GB/T24001-2016□GB/T28001-2011</w:t>
            </w:r>
            <w:bookmarkStart w:id="4" w:name="S勾选Add"/>
          </w:p>
          <w:p>
            <w:pPr>
              <w:ind w:left="70" w:leftChars="29"/>
              <w:rPr>
                <w:sz w:val="22"/>
                <w:szCs w:val="22"/>
              </w:rPr>
            </w:pPr>
            <w:r>
              <w:rPr>
                <w:rFonts w:hint="eastAsia"/>
                <w:sz w:val="22"/>
                <w:szCs w:val="22"/>
              </w:rPr>
              <w:t>■</w:t>
            </w:r>
            <w:bookmarkEnd w:id="4"/>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0042-2019-QEO-2021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jc w:val="both"/>
              <w:rPr>
                <w:sz w:val="16"/>
                <w:szCs w:val="16"/>
              </w:rPr>
            </w:pPr>
            <w:r>
              <w:rPr>
                <w:sz w:val="16"/>
                <w:szCs w:val="16"/>
              </w:rPr>
              <w:t>2018-N1QMS-1222792</w:t>
            </w:r>
          </w:p>
          <w:p>
            <w:pPr>
              <w:snapToGrid w:val="0"/>
              <w:spacing w:line="320" w:lineRule="exact"/>
              <w:ind w:left="1309"/>
              <w:jc w:val="both"/>
              <w:rPr>
                <w:sz w:val="16"/>
                <w:szCs w:val="16"/>
              </w:rPr>
            </w:pPr>
            <w:r>
              <w:rPr>
                <w:sz w:val="16"/>
                <w:szCs w:val="16"/>
              </w:rPr>
              <w:t>2018-N1EMS-1222792</w:t>
            </w:r>
          </w:p>
          <w:p>
            <w:pPr>
              <w:snapToGrid w:val="0"/>
              <w:spacing w:line="320" w:lineRule="exact"/>
              <w:ind w:left="1309"/>
              <w:jc w:val="both"/>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陈延国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jc w:val="both"/>
              <w:rPr>
                <w:sz w:val="16"/>
                <w:szCs w:val="16"/>
              </w:rPr>
            </w:pPr>
            <w:r>
              <w:rPr>
                <w:sz w:val="16"/>
                <w:szCs w:val="16"/>
              </w:rPr>
              <w:t>ISC-JSZJ-111</w:t>
            </w:r>
          </w:p>
          <w:p>
            <w:pPr>
              <w:snapToGrid w:val="0"/>
              <w:spacing w:line="320" w:lineRule="exact"/>
              <w:ind w:left="1309"/>
              <w:jc w:val="both"/>
              <w:rPr>
                <w:sz w:val="16"/>
                <w:szCs w:val="16"/>
              </w:rPr>
            </w:pPr>
            <w:r>
              <w:rPr>
                <w:sz w:val="16"/>
                <w:szCs w:val="16"/>
              </w:rPr>
              <w:t>ISC-JSZJ-111</w:t>
            </w:r>
          </w:p>
          <w:p>
            <w:pPr>
              <w:snapToGrid w:val="0"/>
              <w:spacing w:line="320" w:lineRule="exact"/>
              <w:ind w:left="1309"/>
              <w:jc w:val="both"/>
              <w:rPr>
                <w:sz w:val="16"/>
                <w:szCs w:val="16"/>
              </w:rPr>
            </w:pPr>
            <w:r>
              <w:rPr>
                <w:sz w:val="16"/>
                <w:szCs w:val="16"/>
              </w:rPr>
              <w:t>江苏源达土地房地产评估咨询有限公司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03724"/>
    <w:rsid w:val="2D387C93"/>
    <w:rsid w:val="5CBE6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2021-04-29T15:10:34Z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8F01940D8C294EF4914D7EED10B62EBC</vt:lpwstr>
  </property>
</Properties>
</file>