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B0" w:rsidRDefault="004560B0">
      <w:pPr>
        <w:jc w:val="center"/>
      </w:pPr>
    </w:p>
    <w:p w:rsidR="004560B0" w:rsidRDefault="004560B0">
      <w:pPr>
        <w:jc w:val="center"/>
      </w:pPr>
    </w:p>
    <w:p w:rsidR="004560B0" w:rsidRDefault="004560B0">
      <w:pPr>
        <w:jc w:val="center"/>
      </w:pPr>
    </w:p>
    <w:p w:rsidR="004560B0" w:rsidRDefault="004560B0">
      <w:pPr>
        <w:jc w:val="center"/>
      </w:pPr>
    </w:p>
    <w:p w:rsidR="004560B0" w:rsidRDefault="009527AE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1812290</wp:posOffset>
            </wp:positionH>
            <wp:positionV relativeFrom="paragraph">
              <wp:posOffset>49530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60B0" w:rsidRDefault="004560B0">
      <w:pPr>
        <w:jc w:val="center"/>
      </w:pPr>
    </w:p>
    <w:p w:rsidR="004560B0" w:rsidRDefault="004560B0">
      <w:pPr>
        <w:jc w:val="center"/>
      </w:pPr>
    </w:p>
    <w:p w:rsidR="004560B0" w:rsidRDefault="004560B0">
      <w:pPr>
        <w:jc w:val="center"/>
      </w:pPr>
    </w:p>
    <w:p w:rsidR="004560B0" w:rsidRDefault="004560B0">
      <w:pPr>
        <w:jc w:val="center"/>
      </w:pPr>
    </w:p>
    <w:p w:rsidR="004560B0" w:rsidRDefault="004560B0"/>
    <w:p w:rsidR="004560B0" w:rsidRDefault="004560B0">
      <w:pPr>
        <w:spacing w:line="0" w:lineRule="atLeast"/>
        <w:rPr>
          <w:rFonts w:ascii="宋体" w:hAnsi="宋体"/>
          <w:sz w:val="48"/>
        </w:rPr>
      </w:pPr>
    </w:p>
    <w:p w:rsidR="004560B0" w:rsidRDefault="004560B0">
      <w:pPr>
        <w:spacing w:line="0" w:lineRule="atLeast"/>
        <w:rPr>
          <w:rFonts w:ascii="宋体" w:hAnsi="宋体"/>
          <w:sz w:val="48"/>
        </w:rPr>
      </w:pPr>
    </w:p>
    <w:p w:rsidR="004560B0" w:rsidRDefault="004560B0">
      <w:pPr>
        <w:spacing w:line="0" w:lineRule="atLeast"/>
        <w:rPr>
          <w:rFonts w:ascii="宋体" w:hAnsi="宋体"/>
          <w:sz w:val="24"/>
          <w:szCs w:val="15"/>
        </w:rPr>
      </w:pPr>
    </w:p>
    <w:p w:rsidR="004560B0" w:rsidRDefault="004560B0">
      <w:pPr>
        <w:spacing w:line="500" w:lineRule="exact"/>
        <w:rPr>
          <w:rFonts w:ascii="宋体" w:hAnsi="宋体"/>
          <w:sz w:val="40"/>
          <w:szCs w:val="21"/>
        </w:rPr>
      </w:pPr>
    </w:p>
    <w:p w:rsidR="004560B0" w:rsidRDefault="009527AE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4560B0" w:rsidRDefault="009527AE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>
        <w:rPr>
          <w:rFonts w:ascii="宋体" w:hAnsi="宋体" w:hint="eastAsia"/>
          <w:b/>
          <w:bCs/>
          <w:sz w:val="32"/>
          <w:szCs w:val="32"/>
        </w:rPr>
        <w:t>）</w:t>
      </w:r>
    </w:p>
    <w:p w:rsidR="004560B0" w:rsidRDefault="009527AE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4560B0" w:rsidRDefault="004560B0">
      <w:pPr>
        <w:widowControl/>
        <w:rPr>
          <w:rFonts w:ascii="宋体" w:hAnsi="宋体"/>
          <w:b/>
          <w:sz w:val="52"/>
          <w:szCs w:val="52"/>
        </w:rPr>
      </w:pPr>
    </w:p>
    <w:p w:rsidR="004560B0" w:rsidRDefault="004560B0">
      <w:pPr>
        <w:widowControl/>
        <w:rPr>
          <w:rFonts w:ascii="宋体" w:hAnsi="宋体"/>
          <w:b/>
          <w:sz w:val="52"/>
          <w:szCs w:val="52"/>
        </w:rPr>
      </w:pPr>
    </w:p>
    <w:p w:rsidR="004560B0" w:rsidRDefault="004560B0">
      <w:pPr>
        <w:widowControl/>
        <w:rPr>
          <w:rFonts w:ascii="宋体" w:hAnsi="宋体"/>
          <w:b/>
          <w:sz w:val="52"/>
          <w:szCs w:val="52"/>
        </w:rPr>
      </w:pPr>
    </w:p>
    <w:p w:rsidR="004560B0" w:rsidRDefault="004560B0">
      <w:pPr>
        <w:spacing w:line="365" w:lineRule="exact"/>
        <w:rPr>
          <w:rFonts w:ascii="宋体" w:hAnsi="宋体"/>
          <w:sz w:val="32"/>
          <w:szCs w:val="24"/>
        </w:rPr>
      </w:pPr>
    </w:p>
    <w:p w:rsidR="004560B0" w:rsidRDefault="004560B0">
      <w:pPr>
        <w:spacing w:line="365" w:lineRule="exact"/>
        <w:rPr>
          <w:rFonts w:ascii="宋体" w:hAnsi="宋体"/>
          <w:sz w:val="32"/>
        </w:rPr>
      </w:pPr>
    </w:p>
    <w:p w:rsidR="004560B0" w:rsidRDefault="009527AE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证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企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业</w:t>
      </w:r>
      <w:r>
        <w:rPr>
          <w:rFonts w:ascii="MS PGothic" w:hAnsi="MS PGothic" w:hint="eastAsia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大庆市鑫吉盛石油设备有限公司</w:t>
      </w:r>
      <w:bookmarkEnd w:id="1"/>
    </w:p>
    <w:p w:rsidR="004560B0" w:rsidRDefault="009527AE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编号</w:t>
      </w:r>
      <w:r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0011-2017-2021</w:t>
      </w:r>
      <w:bookmarkEnd w:id="2"/>
    </w:p>
    <w:p w:rsidR="004560B0" w:rsidRDefault="009527AE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>2021</w:t>
      </w:r>
      <w:r>
        <w:rPr>
          <w:rFonts w:ascii="宋体" w:hAnsi="宋体" w:hint="eastAsia"/>
          <w:sz w:val="32"/>
          <w:u w:val="single"/>
        </w:rPr>
        <w:t>年度监督审核</w:t>
      </w:r>
    </w:p>
    <w:p w:rsidR="004560B0" w:rsidRDefault="004560B0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4560B0" w:rsidRDefault="004560B0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6B6B49" w:rsidRDefault="006B6B49">
      <w:pPr>
        <w:widowControl/>
        <w:spacing w:line="360" w:lineRule="auto"/>
        <w:jc w:val="right"/>
        <w:rPr>
          <w:rFonts w:ascii="Times New Roman" w:eastAsia="宋体" w:hAnsi="Times New Roman" w:cs="Times New Roman" w:hint="eastAsia"/>
          <w:bCs/>
          <w:kern w:val="0"/>
          <w:sz w:val="18"/>
          <w:szCs w:val="18"/>
        </w:rPr>
      </w:pPr>
    </w:p>
    <w:p w:rsidR="004560B0" w:rsidRDefault="009527AE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0011-2017-2021</w:t>
      </w:r>
      <w:bookmarkEnd w:id="3"/>
    </w:p>
    <w:p w:rsidR="004560B0" w:rsidRDefault="009527AE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560B0" w:rsidRDefault="009527AE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64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2693"/>
      </w:tblGrid>
      <w:tr w:rsidR="004560B0" w:rsidTr="006B6B49">
        <w:tc>
          <w:tcPr>
            <w:tcW w:w="1849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>
              <w:rPr>
                <w:rFonts w:asciiTheme="minorEastAsia" w:hAnsiTheme="minorEastAsia" w:cs="宋体"/>
                <w:kern w:val="0"/>
                <w:szCs w:val="21"/>
              </w:rPr>
              <w:t>大庆市鑫吉盛石油设备有限公司</w:t>
            </w:r>
            <w:bookmarkEnd w:id="4"/>
          </w:p>
        </w:tc>
        <w:tc>
          <w:tcPr>
            <w:tcW w:w="1984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693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>
              <w:rPr>
                <w:rFonts w:asciiTheme="minorEastAsia" w:hAnsiTheme="minorEastAsia" w:cs="宋体"/>
                <w:kern w:val="0"/>
                <w:szCs w:val="21"/>
              </w:rPr>
              <w:t>张雅宅</w:t>
            </w:r>
            <w:bookmarkEnd w:id="5"/>
          </w:p>
        </w:tc>
      </w:tr>
      <w:tr w:rsidR="004560B0" w:rsidTr="006B6B49">
        <w:tc>
          <w:tcPr>
            <w:tcW w:w="1849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>
              <w:rPr>
                <w:rFonts w:asciiTheme="minorEastAsia" w:hAnsiTheme="minorEastAsia" w:cs="宋体"/>
                <w:kern w:val="0"/>
                <w:szCs w:val="21"/>
              </w:rPr>
              <w:t>ISC-2017-0107</w:t>
            </w:r>
            <w:bookmarkEnd w:id="6"/>
          </w:p>
        </w:tc>
        <w:tc>
          <w:tcPr>
            <w:tcW w:w="1984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693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>
              <w:rPr>
                <w:rFonts w:asciiTheme="minorEastAsia" w:hAnsiTheme="minorEastAsia" w:cs="宋体"/>
                <w:kern w:val="0"/>
                <w:szCs w:val="21"/>
              </w:rPr>
              <w:t>2022-04-24 0:00:00</w:t>
            </w:r>
            <w:bookmarkEnd w:id="7"/>
          </w:p>
        </w:tc>
      </w:tr>
      <w:tr w:rsidR="004560B0" w:rsidTr="006B6B49">
        <w:tc>
          <w:tcPr>
            <w:tcW w:w="1849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984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693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>
              <w:rPr>
                <w:rFonts w:asciiTheme="minorEastAsia" w:hAnsiTheme="minorEastAsia" w:cs="宋体"/>
                <w:kern w:val="0"/>
                <w:szCs w:val="21"/>
              </w:rPr>
              <w:t>2021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25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bookmarkStart w:id="10" w:name="_GoBack"/>
            <w:bookmarkEnd w:id="9"/>
            <w:bookmarkEnd w:id="10"/>
          </w:p>
        </w:tc>
      </w:tr>
      <w:tr w:rsidR="004560B0" w:rsidTr="006B6B49">
        <w:trPr>
          <w:trHeight w:val="856"/>
        </w:trPr>
        <w:tc>
          <w:tcPr>
            <w:tcW w:w="1849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王玉玲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>2018-M1MMS-1274254</w:t>
            </w:r>
          </w:p>
        </w:tc>
        <w:tc>
          <w:tcPr>
            <w:tcW w:w="1984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693" w:type="dxa"/>
          </w:tcPr>
          <w:p w:rsidR="004560B0" w:rsidRDefault="009527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eastAsia="新宋体" w:hint="eastAsia"/>
                <w:sz w:val="18"/>
                <w:szCs w:val="18"/>
              </w:rPr>
              <w:t>质</w:t>
            </w:r>
            <w:r>
              <w:rPr>
                <w:rFonts w:ascii="Times New Roman" w:eastAsia="新宋体" w:hAnsi="Times New Roman" w:cs="Times New Roman" w:hint="eastAsia"/>
                <w:sz w:val="18"/>
                <w:szCs w:val="18"/>
              </w:rPr>
              <w:t>检部</w:t>
            </w:r>
            <w:r>
              <w:rPr>
                <w:rFonts w:ascii="Times New Roman" w:eastAsia="新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新宋体" w:hAnsi="Times New Roman" w:cs="Times New Roman" w:hint="eastAsia"/>
                <w:sz w:val="18"/>
                <w:szCs w:val="18"/>
              </w:rPr>
              <w:t>生产部</w:t>
            </w:r>
            <w:r>
              <w:rPr>
                <w:rFonts w:ascii="Times New Roman" w:eastAsia="新宋体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新宋体" w:hAnsi="Times New Roman" w:cs="Times New Roman" w:hint="eastAsia"/>
                <w:sz w:val="18"/>
                <w:szCs w:val="18"/>
              </w:rPr>
              <w:t>生产车间</w:t>
            </w:r>
            <w:r>
              <w:rPr>
                <w:rFonts w:ascii="Times New Roman" w:eastAsia="新宋体" w:hAnsi="Times New Roman" w:cs="Times New Roman" w:hint="eastAsia"/>
                <w:sz w:val="18"/>
                <w:szCs w:val="18"/>
              </w:rPr>
              <w:t>)/</w:t>
            </w:r>
            <w:r>
              <w:rPr>
                <w:rFonts w:ascii="Times New Roman" w:eastAsia="新宋体" w:hAnsi="Times New Roman" w:cs="Times New Roman" w:hint="eastAsia"/>
                <w:sz w:val="18"/>
                <w:szCs w:val="18"/>
              </w:rPr>
              <w:t>经营部</w:t>
            </w:r>
            <w:r>
              <w:rPr>
                <w:rFonts w:ascii="Times New Roman" w:eastAsia="新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新宋体" w:hAnsi="Times New Roman" w:cs="Times New Roman" w:hint="eastAsia"/>
                <w:sz w:val="18"/>
                <w:szCs w:val="18"/>
              </w:rPr>
              <w:t>技术部</w:t>
            </w:r>
            <w:r>
              <w:rPr>
                <w:rFonts w:ascii="Times New Roman" w:eastAsia="新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新宋体" w:hAnsi="Times New Roman" w:cs="Times New Roman" w:hint="eastAsia"/>
                <w:sz w:val="18"/>
                <w:szCs w:val="18"/>
              </w:rPr>
              <w:t>经营部</w:t>
            </w:r>
          </w:p>
        </w:tc>
      </w:tr>
    </w:tbl>
    <w:p w:rsidR="004560B0" w:rsidRDefault="009527AE">
      <w:pPr>
        <w:widowControl/>
        <w:numPr>
          <w:ilvl w:val="0"/>
          <w:numId w:val="1"/>
        </w:numPr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560B0" w:rsidRDefault="009527AE">
      <w:pPr>
        <w:widowControl/>
        <w:spacing w:line="360" w:lineRule="auto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1.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或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重大事故的情况：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>一年内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，公司日常运行中生产、经营、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环境、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安全、销售及管理方面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比去年都有一定提升，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未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见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违反法律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、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法规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问题或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重大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质量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事故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发生。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>监督审核过程简述：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监督审核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后一年以来运行情况，在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大庆市鑫吉盛石油设备有限公司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现场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审核中，审核组先、后抽样检查了涉及公司测量体系内的、生产、经营、质量和环境等方面的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个职能部门和生产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车间。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重点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审核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原材料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进厂检测、产品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出厂检验等测量过程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及测量设备量值溯源完成情况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等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。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该企业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领导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非常重视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测量管理体系各项工作，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完善了资源的配备，企业制定的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质量目标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能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按规定的内容和时间进行考核，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2020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年度质量目标完成情况较好；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大庆市鑫吉盛石油设备有限公司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GB/T 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19022-2003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标准要求，公司测量管理体系正常有序运行，较好地满足了公司生产、销售和持续发展的需要。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内部审核和管理评审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的情况：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3.1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公司的测量体系内审：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为了充分验证公司测量管理体系运行的符合性、有效性及持续改进，根据公司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21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年度工作计划，于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21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21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，公司进行了年度测量管理体系内部审核工作。按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GB/T 19022-2003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标准的要素要求，审核共涉及了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个职能部门和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个生产作业单位。审核共开具次要不符合项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,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对内审发现的问题，制定了有效的纠正措施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并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及时整改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.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lastRenderedPageBreak/>
        <w:t xml:space="preserve"> 3.2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、公司的测量体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系管理评审：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公司于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21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10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进行了管理评审，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会议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由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总经理张雅宅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主持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并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汇报了体系运行情况。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会议肯定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了公司测量管理体系的充分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性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、有效性和适宜性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。形成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了管理评审报告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，对公司测量体系目前存在的问题落实了整改部门。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4.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为持续改进而策划的活动的进展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，包括：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 xml:space="preserve">4.1 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该企业主要是</w:t>
      </w:r>
      <w:bookmarkStart w:id="11" w:name="审核范围"/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石油钻采设备专用配套设备及配件（含分散装置）、石油化工机械设备及配件（稀油站、滤油机、（母液）流量控制器、过滤器、混合器、全自动软化水装置、旋溶加药器、调节堰、柔性套管、混合阀组）、污水处理设备及配件的生产和服务（许可产品除外）；防腐配套设备及配件（牺牲阳极、聚四氟乙烯内衬钢管及管件）的生产和服务等产品质量、经营管理、节能降耗、环境监测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等</w:t>
      </w:r>
      <w:bookmarkEnd w:id="11"/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，共识别风送型聚合物分散装置法兰外径测量等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个重要测量过程，未增加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新的测量过程；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“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风送型聚合物分散装置法兰外径测量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”为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高度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测量过程。企业分别对测量过程的测量要素，从重要性、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技术要求、配备测量设备名称、测量范围、允许误差（测量不确定度）、环境条件、操作人员资质、测量频次、监视方法等方面，予以有效控制和识别。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>4.2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检查了企业的测量设备《计量确认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周期表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》，对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台件测量设备器具进行了计量确认和验证。全部在有效期内，验证结果均为合格。关键测量过程：“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风送型聚合物分散装置法兰外径测量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”，计量性能测试、监视记录、监视控制图，均已按测量过程控制规范，进行了有效性监视和记录统计。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 xml:space="preserve">4.3. 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企业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未新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增加测量过程，查看了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原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关键测量过程，计量要求导出方法基本正确；测量设备的配备满足计量要求，测量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设备经过校准，测量设备验证方法正确。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>4.4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查《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风送型聚合物分散装置法兰外径测量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过程不确定度评定》，方法和结果正确；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>4.5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查《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风送型聚合物分散装置法兰外径测量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过程计量要求导出和计量验证记录表》信息内容完整、正确。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4.6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《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风送型聚合物分散装置法兰外径测量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过程有效性确认记录》验证方法正确。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4.7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《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风送型聚合物分散装置法兰外径测量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过程的控制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检查表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》信息内容完整、正确。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4.8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《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风送型聚合物分散装置法兰外径测量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过程监视方法、监视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及控制图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》方法正确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5.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对认证审核时提出的不符合项的纠正措施情况有表述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：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> 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经验证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企业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上年度监督审核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过程中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。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未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发现不符合项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符合要求。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lastRenderedPageBreak/>
        <w:t>6.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对投诉的处理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情况：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公司目前尚未接到客户在产品质量、物料交接、能源、安全、现场管理等方面的投诉和纠纷。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7.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情况：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公司《计量工作质量目标管理程序》，规定了公司的计量方针及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项质量目标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，是管理体系追求的承诺和准则，内容基本覆盖标准要素。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年度，公司对质量目标进行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分析改进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完成情况较好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进一步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满足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顾客、质量、服务等方面的要求，符合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GB/T 19022-2003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标准要求，使其更具有动态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性和适应性、有效性及对持续运作的控制。</w:t>
      </w:r>
    </w:p>
    <w:p w:rsidR="004560B0" w:rsidRDefault="009527AE">
      <w:pPr>
        <w:widowControl/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对企业组织任何变更的审核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企业总经理变更为张雅宅，管理者代表变更为李丽。企业测量管理体系认证范围无变化，符合要求。</w:t>
      </w:r>
    </w:p>
    <w:p w:rsidR="004560B0" w:rsidRDefault="009527AE">
      <w:pPr>
        <w:widowControl/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标志的使用和（或）任何其他对认证资格引用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的情况：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公司对标志的使用，符合相关标准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和规定。公司测量管理体系认证证书用于企业形象广告宣传：</w:t>
      </w:r>
    </w:p>
    <w:p w:rsidR="004560B0" w:rsidRDefault="009527AE">
      <w:pPr>
        <w:widowControl/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本次审核出具不符合项一项，未发现系统性严重不符合。</w:t>
      </w:r>
    </w:p>
    <w:p w:rsidR="004560B0" w:rsidRPr="007F11FF" w:rsidRDefault="009527AE" w:rsidP="007F11FF">
      <w:pPr>
        <w:widowControl/>
        <w:spacing w:line="360" w:lineRule="auto"/>
        <w:ind w:left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10.1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在质检部发现一块，编号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1269086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规格为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0-60MPa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的压力表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 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没有纳入测量设备台账管理，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不符合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GB/T19022-2003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标准中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 6.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3.1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条款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 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测量设备</w:t>
      </w:r>
      <w:r w:rsid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。</w:t>
      </w:r>
    </w:p>
    <w:p w:rsidR="004560B0" w:rsidRDefault="009527AE">
      <w:pPr>
        <w:widowControl/>
        <w:spacing w:line="360" w:lineRule="auto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三、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监督审核结论意见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(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含需要说明的事项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):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ab/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通过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21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25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对测量管理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体系进行现场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监督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审核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验证了公司在测量管理体系实现认证后，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大庆市鑫吉盛石油设备有限公司，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测量要求。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用能单位的能源计量器具准确度等级：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1.0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级的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DTS634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型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三相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四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线电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子式有功电能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表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1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块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，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DDS666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型单相电子式电能表一块，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2.5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级水表一块，企业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2020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年耗能为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4.5</w:t>
      </w:r>
      <w:r w:rsidRPr="007F11FF">
        <w:rPr>
          <w:rFonts w:asciiTheme="minorEastAsia" w:hAnsiTheme="minorEastAsia" w:cs="宋体" w:hint="eastAsia"/>
          <w:bCs/>
          <w:kern w:val="0"/>
          <w:sz w:val="24"/>
          <w:szCs w:val="24"/>
        </w:rPr>
        <w:t>吨标煤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，满足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GB17167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标准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4.3.8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表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的要求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电能表均由当地供电部门统一管理，水表由当地供水部门统一管理，对每月用电用水情况有统计。能源数据每月抄表，满足要求。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综上所述，审核组认为</w:t>
      </w:r>
      <w:r>
        <w:rPr>
          <w:rFonts w:hint="eastAsia"/>
          <w:sz w:val="24"/>
          <w:szCs w:val="24"/>
        </w:rPr>
        <w:t>大庆市鑫吉盛石油设备有限公司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测量管理体系，符合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GB/T 19022-2003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标准要求，对体系运行具有持续的有效性、符合性予以肯定。建议报请国标联合认证有限公司批准通过监督审核。</w:t>
      </w:r>
    </w:p>
    <w:p w:rsidR="004560B0" w:rsidRDefault="009527AE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另为了促进支持企业测量管理体系持续提高，建议企业对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测量设备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台账中存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在的问题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进一步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完善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；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各个部门之间协调配合，帐物相符，现场测量设备标识统一管理清晰完整，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公司应对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lastRenderedPageBreak/>
        <w:t>全公司测量设备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都应纳入管理，并进行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A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B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C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分类管理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；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对内审中发现的问题，进一步有效的整改完善，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加强内审员业务水平的提升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以达到提高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企业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的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内部管理水平，为企业发展助力。</w:t>
      </w:r>
    </w:p>
    <w:p w:rsidR="004560B0" w:rsidRDefault="004560B0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</w:p>
    <w:p w:rsidR="004560B0" w:rsidRDefault="004560B0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</w:p>
    <w:p w:rsidR="004560B0" w:rsidRDefault="009527AE">
      <w:pPr>
        <w:widowControl/>
        <w:spacing w:line="276" w:lineRule="auto"/>
        <w:ind w:right="1365" w:firstLineChars="1850" w:firstLine="3885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</w:t>
      </w:r>
      <w:r>
        <w:rPr>
          <w:rFonts w:ascii="宋体" w:eastAsia="宋体" w:hAnsi="宋体" w:cs="宋体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>（签字）：</w:t>
      </w:r>
      <w:r>
        <w:rPr>
          <w:rFonts w:hint="eastAsia"/>
          <w:noProof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0B0" w:rsidRDefault="009527AE">
      <w:pPr>
        <w:widowControl/>
        <w:spacing w:line="276" w:lineRule="auto"/>
        <w:ind w:right="945" w:firstLineChars="2200" w:firstLine="46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>2021.4.25</w:t>
      </w:r>
    </w:p>
    <w:p w:rsidR="004560B0" w:rsidRDefault="004560B0">
      <w:pPr>
        <w:widowControl/>
        <w:spacing w:line="276" w:lineRule="auto"/>
        <w:ind w:right="945" w:firstLineChars="2200" w:firstLine="4620"/>
        <w:jc w:val="left"/>
        <w:rPr>
          <w:rFonts w:ascii="宋体" w:eastAsia="宋体" w:hAnsi="宋体" w:cs="宋体"/>
          <w:kern w:val="0"/>
          <w:szCs w:val="28"/>
        </w:rPr>
      </w:pPr>
    </w:p>
    <w:p w:rsidR="004560B0" w:rsidRDefault="004560B0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4560B0" w:rsidRDefault="009527A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北京国标联合认证有限公司</w:t>
      </w:r>
      <w:r>
        <w:rPr>
          <w:rFonts w:ascii="宋体" w:hAnsi="宋体" w:cs="宋体" w:hint="eastAsia"/>
          <w:kern w:val="0"/>
          <w:szCs w:val="21"/>
        </w:rPr>
        <w:t>(</w:t>
      </w:r>
      <w:r>
        <w:rPr>
          <w:rFonts w:ascii="宋体" w:hAnsi="宋体" w:cs="宋体" w:hint="eastAsia"/>
          <w:kern w:val="0"/>
          <w:szCs w:val="21"/>
        </w:rPr>
        <w:t>盖章</w:t>
      </w:r>
      <w:r>
        <w:rPr>
          <w:rFonts w:ascii="宋体" w:hAnsi="宋体" w:cs="宋体" w:hint="eastAsia"/>
          <w:kern w:val="0"/>
          <w:szCs w:val="21"/>
        </w:rPr>
        <w:t xml:space="preserve">)                       </w:t>
      </w:r>
      <w:r>
        <w:rPr>
          <w:rFonts w:ascii="宋体" w:hAnsi="宋体" w:cs="宋体" w:hint="eastAsia"/>
          <w:kern w:val="0"/>
          <w:szCs w:val="21"/>
        </w:rPr>
        <w:t>日期</w:t>
      </w:r>
      <w:r>
        <w:rPr>
          <w:rFonts w:ascii="宋体" w:hAnsi="宋体" w:cs="宋体" w:hint="eastAsia"/>
          <w:kern w:val="0"/>
          <w:szCs w:val="21"/>
        </w:rPr>
        <w:t>：</w:t>
      </w:r>
      <w:r w:rsidR="007F11FF">
        <w:rPr>
          <w:rFonts w:ascii="宋体" w:hAnsi="宋体" w:cs="宋体" w:hint="eastAsia"/>
          <w:kern w:val="0"/>
          <w:szCs w:val="21"/>
        </w:rPr>
        <w:t>2021.5.11</w:t>
      </w:r>
    </w:p>
    <w:p w:rsidR="004560B0" w:rsidRDefault="004560B0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4560B0" w:rsidSect="006B6B49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7AE" w:rsidRDefault="009527AE" w:rsidP="004560B0">
      <w:r>
        <w:separator/>
      </w:r>
    </w:p>
  </w:endnote>
  <w:endnote w:type="continuationSeparator" w:id="1">
    <w:p w:rsidR="009527AE" w:rsidRDefault="009527AE" w:rsidP="00456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7AE" w:rsidRDefault="009527AE" w:rsidP="004560B0">
      <w:r>
        <w:separator/>
      </w:r>
    </w:p>
  </w:footnote>
  <w:footnote w:type="continuationSeparator" w:id="1">
    <w:p w:rsidR="009527AE" w:rsidRDefault="009527AE" w:rsidP="00456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0B0" w:rsidRDefault="009527AE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560B0" w:rsidRDefault="004560B0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4560B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5pt;margin-top:15.6pt;width:173.9pt;height:20.6pt;z-index:251657728" stroked="f">
          <v:textbox>
            <w:txbxContent>
              <w:p w:rsidR="004560B0" w:rsidRDefault="009527AE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527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560B0" w:rsidRDefault="009527AE">
    <w:pPr>
      <w:pStyle w:val="a4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International Standard united Certification Co.,Ltd.</w:t>
    </w:r>
  </w:p>
  <w:p w:rsidR="004560B0" w:rsidRDefault="004560B0">
    <w:pPr>
      <w:rPr>
        <w:sz w:val="18"/>
        <w:szCs w:val="18"/>
      </w:rPr>
    </w:pPr>
    <w:r w:rsidRPr="004560B0">
      <w:rPr>
        <w:sz w:val="18"/>
      </w:rPr>
      <w:pict>
        <v:line id="直线 3" o:spid="_x0000_s2050" style="position:absolute;left:0;text-align:left;z-index:251658752" from="-23.7pt,2.35pt" to="436.9pt,3.05pt"/>
      </w:pict>
    </w:r>
    <w:bookmarkEnd w:id="12"/>
  </w:p>
  <w:p w:rsidR="004560B0" w:rsidRDefault="004560B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7D9CAA"/>
    <w:multiLevelType w:val="singleLevel"/>
    <w:tmpl w:val="C27D9CAA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4DA998F"/>
    <w:multiLevelType w:val="singleLevel"/>
    <w:tmpl w:val="34DA998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0B0"/>
    <w:rsid w:val="004560B0"/>
    <w:rsid w:val="006B6B49"/>
    <w:rsid w:val="007F11FF"/>
    <w:rsid w:val="009527AE"/>
    <w:rsid w:val="009E328E"/>
    <w:rsid w:val="08E84B2A"/>
    <w:rsid w:val="6EEA47D0"/>
    <w:rsid w:val="7BD66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56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56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560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560B0"/>
    <w:rPr>
      <w:sz w:val="18"/>
      <w:szCs w:val="18"/>
    </w:rPr>
  </w:style>
  <w:style w:type="character" w:customStyle="1" w:styleId="CharChar1">
    <w:name w:val="Char Char1"/>
    <w:qFormat/>
    <w:locked/>
    <w:rsid w:val="004560B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7F11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11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48</cp:revision>
  <cp:lastPrinted>2021-05-11T07:12:00Z</cp:lastPrinted>
  <dcterms:created xsi:type="dcterms:W3CDTF">2015-10-10T03:59:00Z</dcterms:created>
  <dcterms:modified xsi:type="dcterms:W3CDTF">2021-05-11T07:12:00Z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152554A4E06D43B89BA8280DDAB1B98E</vt:lpwstr>
  </property>
</Properties>
</file>