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浙江澳华机电制造有限公司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 xml:space="preserve">ISO45001：2018标准□受审核方管理体系文件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0690-2019-QO-2021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陆斌</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ISC-JSZJ-282</w:t>
            </w:r>
          </w:p>
          <w:p>
            <w:pPr>
              <w:snapToGrid w:val="0"/>
              <w:spacing w:line="320" w:lineRule="exact"/>
              <w:ind w:left="1309"/>
              <w:rPr>
                <w:sz w:val="16"/>
                <w:szCs w:val="16"/>
              </w:rPr>
            </w:pPr>
            <w:r>
              <w:rPr>
                <w:sz w:val="16"/>
                <w:szCs w:val="16"/>
              </w:rPr>
              <w:t>ISC-JSZJ-282</w:t>
            </w:r>
          </w:p>
          <w:p>
            <w:pPr>
              <w:snapToGrid w:val="0"/>
              <w:spacing w:line="320" w:lineRule="exact"/>
              <w:ind w:left="1309"/>
              <w:rPr>
                <w:sz w:val="16"/>
                <w:szCs w:val="16"/>
              </w:rPr>
            </w:pPr>
            <w:r>
              <w:rPr>
                <w:sz w:val="16"/>
                <w:szCs w:val="16"/>
              </w:rPr>
              <w:t>嘉兴光大变压器制造有限公司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7" w:name="_GoBack"/>
            <w:bookmarkEnd w:id="7"/>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085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2021-04-19T05:37:32Z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028F42108F674B6EB4F7E74F2F2023C9</vt:lpwstr>
  </property>
</Properties>
</file>