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08"/>
        <w:gridCol w:w="1957"/>
        <w:gridCol w:w="1083"/>
        <w:gridCol w:w="840"/>
        <w:gridCol w:w="2130"/>
        <w:gridCol w:w="1240"/>
        <w:gridCol w:w="21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60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浙江澳华机电制造有限公司</w:t>
            </w:r>
            <w:bookmarkEnd w:id="4"/>
          </w:p>
        </w:tc>
        <w:tc>
          <w:tcPr>
            <w:tcW w:w="12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Q：19.09.01;19.14.00;19.16.00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O：19.09.01;19.14.00;19.16.00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陆斌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Q：19.09.01;19.14.00;19.16.00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O：19.09.01;19.14.00;19.16.00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40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 w:val="20"/>
              </w:rPr>
              <w:t>冷却器、换热器生产工艺流程：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sz w:val="20"/>
              </w:rPr>
              <w:pict>
                <v:line id="_x0000_s1026" o:spid="_x0000_s1026" o:spt="20" style="position:absolute;left:0pt;margin-left:60.4pt;margin-top:8pt;height:31.65pt;width:0.05pt;z-index:251660288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7" o:spid="_x0000_s1027" o:spt="20" style="position:absolute;left:0pt;margin-left:248.3pt;margin-top:6.55pt;height:36.65pt;width:0.05pt;z-index:251659264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>— 管板铣面/CNC定位钻孔攻丝/镀锌油漆--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采购原材料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—铡板/局部机加工/表面除锈油漆--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----</w:t>
            </w:r>
            <w:r>
              <w:rPr>
                <w:rFonts w:hint="eastAsia" w:ascii="宋体" w:hAnsi="宋体"/>
                <w:color w:val="000000"/>
                <w:sz w:val="20"/>
              </w:rPr>
              <w:t>芯组组装-内胀-总装-压力试验-总油漆包装入库</w:t>
            </w:r>
          </w:p>
          <w:p>
            <w:pPr>
              <w:ind w:firstLine="1300" w:firstLineChars="650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—冲翅片/翅片穿管</w:t>
            </w:r>
            <w:r>
              <w:rPr>
                <w:rFonts w:ascii="宋体" w:hAnsi="宋体"/>
                <w:color w:val="000000"/>
                <w:sz w:val="20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-------------------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000000"/>
                <w:sz w:val="20"/>
              </w:rPr>
              <w:t>变压器、电抗器生产工艺流程：</w:t>
            </w:r>
          </w:p>
          <w:p>
            <w:pP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28" o:spid="_x0000_s1028" o:spt="20" style="position:absolute;left:0pt;margin-left:299.55pt;margin-top:7.5pt;height:38.75pt;width:0.05pt;z-index:251662336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9" o:spid="_x0000_s1029" o:spt="20" style="position:absolute;left:0pt;flip:x;margin-left:59.65pt;margin-top:7.1pt;height:34.55pt;width:0.75pt;z-index:251661312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>-绕线圈-环氧型：浇注/油变型：干燥/干变形：浸漆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</w:t>
            </w:r>
          </w:p>
          <w:p>
            <w:pPr>
              <w:ind w:left="1100" w:hanging="1100" w:hangingChars="550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原材料采购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</w:rPr>
              <w:t>-夹件- 电镀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————————————————————</w:t>
            </w:r>
            <w:r>
              <w:rPr>
                <w:rFonts w:hint="eastAsia" w:ascii="宋体" w:hAnsi="宋体"/>
                <w:color w:val="000000"/>
                <w:sz w:val="20"/>
              </w:rPr>
              <w:t>组装-试验-包装入库</w:t>
            </w:r>
          </w:p>
          <w:p>
            <w:pPr>
              <w:ind w:left="1100" w:hanging="1100" w:hangingChars="550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>-硅钢片剪片-叠片铁芯成型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————————————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c</w:t>
            </w:r>
            <w:r>
              <w:rPr>
                <w:rFonts w:hint="eastAsia" w:ascii="宋体" w:hAnsi="宋体"/>
                <w:color w:val="auto"/>
                <w:sz w:val="20"/>
              </w:rPr>
              <w:t>变压器维修流程：客户反馈→接收信息→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检查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拆卸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更换组件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组装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试验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相关生产过程都制度了岗位操作规程和作业指导书，对焊接的浸漆过程进行了确认，控制有效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  <w:t>不可接受的危险源为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</w:rPr>
              <w:t>废气伤害、机械伤害、噪声伤害、火灾、触电。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制订了控制措施和应急预案。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环境保护法、中华人民共和国水污染防治法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/>
                <w:sz w:val="21"/>
                <w:szCs w:val="21"/>
              </w:rPr>
              <w:t>环境噪声污染防治法、工业企业挥发性有机物排放控制标准、固体废弃物环境防治法、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中华人民共和国节约能源法</w:t>
            </w:r>
            <w:r>
              <w:rPr>
                <w:rFonts w:hint="default" w:ascii="Times New Roman" w:hAnsi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中华人民共和国环境影响评价法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DB11/501-2007《大气污染物综合排放标准》、GB12348-2008《工业企业厂界环境噪声排放标准》、</w:t>
            </w:r>
            <w:r>
              <w:rPr>
                <w:rFonts w:hint="default" w:ascii="Times New Roman" w:hAnsi="Times New Roman"/>
                <w:sz w:val="21"/>
                <w:szCs w:val="21"/>
              </w:rPr>
              <w:t>GB/T24001-2016《环境管理体系 要求及使用指南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 1094.11-2007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电力变压器 第11部分：干式变压器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、DL/T 264-2012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油浸式电力变压器（电抗器）现场密封性试验导则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、GB 1728-1979(1989)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漆膜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腻子膜干燥时间测定法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GB/T6451-2015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油浸式电力变压器技术参数和要求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按标准和顾客要求进行过程和产品检验。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935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陆斌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2021.4.18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7A26F3"/>
    <w:rsid w:val="23E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2021-04-20T08:37:09Z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2B394F86769D4F98821CB2CBB52E1D84</vt:lpwstr>
  </property>
</Properties>
</file>