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1"/>
                <w:szCs w:val="21"/>
              </w:rPr>
              <w:t>重庆汤师傅秘厨餐饮管理（集团）有限公司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韦会均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Q:30.05.00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E:30.05.00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O:30.05.00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E:30.05.00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O:30.05.00</w:t>
            </w: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E:30.05.00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食堂餐饮服务流程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采购——进料检验——入库、储存——原材料清洗——蔬菜切配——烹饪——留样——开餐、菜品分配——厨房卫生——餐具消毒——厨余垃圾处理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关键过程：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食品采购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烹饪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过程。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特殊过程：烹饪过程。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烹饪服务过程质量控制：原材料质量、加工、储存不当造成食物中毒风险。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烹饪服务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过程风险控制；食物加工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中蒸气及高温烫伤控制；工作场所因高温中暑的控制；操作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压面机、 切菜机、 绞肉机、切肉片机等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设备的机械伤害控制等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cs="宋体"/>
                <w:szCs w:val="21"/>
              </w:rPr>
              <w:t>的排放。通过管理方案和预案控制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爆炸（天然气）；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机械伤害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；3）</w:t>
            </w:r>
            <w:r>
              <w:rPr>
                <w:rFonts w:hint="eastAsia"/>
                <w:sz w:val="21"/>
                <w:szCs w:val="21"/>
                <w:highlight w:val="none"/>
              </w:rPr>
              <w:t>触电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；4）食物中毒；5）意外伤害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食品企业通用卫生规范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GB14881-2013、《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食品安全管理体系 餐饮业要求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》GB/T 27306-2008、《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餐饮企业经营规范》SB/T 10426-2007、《餐饮服务突发事件应急处置规范》SB/T 11047-2013、《餐饮烹炸操作规范》SB/T 11168-2016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、《合同法》、《食品安全法》、《食品卫生法》、《餐饮企业食品卫生管理条例》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菜品质量要求：卫生、味道、温度等；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175895</wp:posOffset>
            </wp:positionV>
            <wp:extent cx="809625" cy="255905"/>
            <wp:effectExtent l="0" t="0" r="13335" b="3175"/>
            <wp:wrapNone/>
            <wp:docPr id="3" name="图片 50" descr="c750e5ed901a83210ad2648a43f0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0" descr="c750e5ed901a83210ad2648a43f02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99695</wp:posOffset>
            </wp:positionV>
            <wp:extent cx="371475" cy="341630"/>
            <wp:effectExtent l="0" t="0" r="9525" b="8890"/>
            <wp:wrapNone/>
            <wp:docPr id="2" name="图片 2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24309\Desktop\文平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bookmarkStart w:id="6" w:name="_GoBack"/>
      <w:bookmarkEnd w:id="6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2021.4.18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E75857"/>
    <w:rsid w:val="3FB6740C"/>
    <w:rsid w:val="57CC52D8"/>
    <w:rsid w:val="68266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2021-04-23T03:56:36Z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7FA04EBBA2394B7EAB5215E8A247FB98</vt:lpwstr>
  </property>
</Properties>
</file>