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茂县跃发化工有限公司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17.01.00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17.01.00</w:t>
            </w: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原料——配料——入炉——冶炼——定时出炉——地模冷却——破碎——检验——入库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生产过程中质量风险：材料成分、含量达不到技术要求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关键控制点：配料、冶炼电流、电压和时间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生产过程中“冶炼”为特殊过程：通过对人员能力、工艺参数、文件、设施设备、过程控制等的确认来对该过程进行控制。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硅铁  GB/T2272-2009标准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硅铁成分含量，无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3902075</wp:posOffset>
            </wp:positionH>
            <wp:positionV relativeFrom="paragraph">
              <wp:posOffset>87630</wp:posOffset>
            </wp:positionV>
            <wp:extent cx="428625" cy="443865"/>
            <wp:effectExtent l="0" t="0" r="9525" b="13335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1248410</wp:posOffset>
            </wp:positionH>
            <wp:positionV relativeFrom="paragraph">
              <wp:posOffset>81915</wp:posOffset>
            </wp:positionV>
            <wp:extent cx="428625" cy="443865"/>
            <wp:effectExtent l="0" t="0" r="9525" b="13335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2021.04.23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2021.04.23</w:t>
      </w:r>
      <w:r>
        <w:rPr>
          <w:rFonts w:ascii="宋体"/>
          <w:b/>
          <w:sz w:val="22"/>
          <w:szCs w:val="22"/>
        </w:rPr>
        <w:t xml:space="preserve"> 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62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2021-04-20T02:16:13Z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57080C6C7C0D48198F20A5FC3F488C7F</vt:lpwstr>
  </property>
</Properties>
</file>