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四川盛博机电设备有限公司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四川盛博机电设备有限公司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四川省德阳市广汉市金雁街道檀林村9组</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广汉市小汉镇团结村一组</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18829841889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陈小玲</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陈小玲</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一般机械零件加工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2020-10-26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总经办</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lang w:eastAsia="zh-CN"/>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sz w:val="20"/>
              </w:rPr>
              <w:t>一般机械零件加工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b/>
                <w:color w:val="000000" w:themeColor="text1"/>
                <w:sz w:val="20"/>
                <w:szCs w:val="20"/>
              </w:rPr>
            </w:pPr>
            <w:r>
              <w:rPr>
                <w:rFonts w:hint="eastAsia" w:ascii="宋体" w:hAnsi="宋体" w:cs="Times New Roman"/>
                <w:szCs w:val="21"/>
                <w:lang w:val="en-US" w:eastAsia="zh-CN"/>
              </w:rPr>
              <w:t>普通机械</w:t>
            </w:r>
            <w:r>
              <w:rPr>
                <w:rFonts w:hint="eastAsia" w:ascii="宋体" w:hAnsi="宋体" w:eastAsia="宋体" w:cs="Times New Roman"/>
                <w:szCs w:val="21"/>
                <w:lang w:eastAsia="zh-CN"/>
              </w:rPr>
              <w:t>加工</w:t>
            </w:r>
            <w:r>
              <w:rPr>
                <w:rFonts w:hint="eastAsia" w:ascii="宋体" w:hAnsi="宋体" w:eastAsia="宋体" w:cs="Times New Roman"/>
                <w:szCs w:val="21"/>
                <w:highlight w:val="none"/>
              </w:rPr>
              <w:t>工艺装备基本术语GB/T 1008-2008</w:t>
            </w:r>
            <w:r>
              <w:rPr>
                <w:rFonts w:hint="eastAsia" w:ascii="宋体" w:hAnsi="宋体" w:eastAsia="宋体" w:cs="Times New Roman"/>
                <w:szCs w:val="21"/>
                <w:highlight w:val="none"/>
                <w:lang w:eastAsia="zh-CN"/>
              </w:rPr>
              <w:t>、</w:t>
            </w:r>
            <w:r>
              <w:rPr>
                <w:rFonts w:hint="eastAsia" w:ascii="宋体" w:hAnsi="宋体" w:cs="Times New Roman"/>
                <w:szCs w:val="21"/>
                <w:highlight w:val="none"/>
                <w:lang w:val="en-US" w:eastAsia="zh-CN"/>
              </w:rPr>
              <w:t>普通机械</w:t>
            </w:r>
            <w:r>
              <w:rPr>
                <w:rFonts w:hint="eastAsia" w:ascii="宋体" w:hAnsi="宋体" w:eastAsia="宋体" w:cs="Times New Roman"/>
                <w:szCs w:val="21"/>
                <w:highlight w:val="none"/>
                <w:lang w:eastAsia="zh-CN"/>
              </w:rPr>
              <w:t>加工</w:t>
            </w:r>
            <w:r>
              <w:rPr>
                <w:rFonts w:hint="eastAsia" w:ascii="宋体" w:hAnsi="宋体" w:eastAsia="宋体" w:cs="Times New Roman"/>
                <w:szCs w:val="21"/>
                <w:highlight w:val="none"/>
              </w:rPr>
              <w:t>定位、夹紧符号JB/T 5061-2006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械加工工艺守则JB/T 9168-2006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 xml:space="preserve">技术产品文件 </w:t>
            </w:r>
            <w:r>
              <w:rPr>
                <w:rFonts w:hint="eastAsia" w:ascii="宋体" w:hAnsi="宋体" w:cs="Times New Roman"/>
                <w:szCs w:val="21"/>
                <w:highlight w:val="none"/>
                <w:lang w:val="en-US" w:eastAsia="zh-CN"/>
              </w:rPr>
              <w:t>普通机械</w:t>
            </w:r>
            <w:r>
              <w:rPr>
                <w:rFonts w:hint="eastAsia" w:ascii="宋体" w:hAnsi="宋体" w:eastAsia="宋体" w:cs="Times New Roman"/>
                <w:szCs w:val="21"/>
                <w:highlight w:val="none"/>
                <w:lang w:eastAsia="zh-CN"/>
              </w:rPr>
              <w:t>加工</w:t>
            </w:r>
            <w:r>
              <w:rPr>
                <w:rFonts w:hint="eastAsia" w:ascii="宋体" w:hAnsi="宋体" w:eastAsia="宋体" w:cs="Times New Roman"/>
                <w:szCs w:val="21"/>
                <w:highlight w:val="none"/>
              </w:rPr>
              <w:t>定位、夹紧符号表示法GB/T 24740-2009</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金属切削机床 术语GB/T 6477-2008</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倒圆半径和倒角高度尺寸的极限偏差数值GB/T1804-2000</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角度尺寸的极限偏差数值GB/T1804-2000</w:t>
            </w:r>
            <w:r>
              <w:rPr>
                <w:rFonts w:hint="eastAsia" w:ascii="宋体" w:hAnsi="宋体" w:eastAsia="宋体" w:cs="Times New Roman"/>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26</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20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Cs w:val="21"/>
                <w:lang w:eastAsia="zh-CN"/>
              </w:rPr>
              <w:t>“</w:t>
            </w:r>
            <w:r>
              <w:rPr>
                <w:rFonts w:hint="eastAsia" w:ascii="宋体" w:hAnsi="宋体"/>
                <w:szCs w:val="21"/>
              </w:rPr>
              <w:t>质量第一、顾客至上、全员参与、追求卓越</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adjustRightInd w:val="0"/>
              <w:snapToGrid w:val="0"/>
              <w:spacing w:line="400" w:lineRule="exact"/>
              <w:rPr>
                <w:rFonts w:hint="eastAsia" w:ascii="宋体" w:hAnsi="宋体"/>
                <w:sz w:val="21"/>
                <w:szCs w:val="21"/>
                <w:highlight w:val="none"/>
                <w:lang w:val="en-US" w:eastAsia="zh-CN"/>
              </w:rPr>
            </w:pPr>
            <w:r>
              <w:rPr>
                <w:rFonts w:hint="eastAsia" w:ascii="宋体" w:hAnsi="宋体" w:eastAsia="宋体" w:cs="Times New Roman"/>
                <w:sz w:val="21"/>
                <w:szCs w:val="21"/>
                <w:highlight w:val="none"/>
                <w:lang w:val="en-US" w:eastAsia="zh-CN"/>
              </w:rPr>
              <w:t>来料---</w:t>
            </w:r>
            <w:r>
              <w:rPr>
                <w:rFonts w:hint="eastAsia" w:ascii="宋体" w:hAnsi="宋体" w:cs="Times New Roman"/>
                <w:sz w:val="21"/>
                <w:szCs w:val="21"/>
                <w:highlight w:val="none"/>
                <w:lang w:val="en-US" w:eastAsia="zh-CN"/>
              </w:rPr>
              <w:t>粗铣加工</w:t>
            </w:r>
            <w:r>
              <w:rPr>
                <w:rFonts w:hint="eastAsia" w:ascii="宋体" w:hAnsi="宋体" w:eastAsia="宋体" w:cs="Times New Roman"/>
                <w:sz w:val="21"/>
                <w:szCs w:val="21"/>
                <w:highlight w:val="none"/>
                <w:lang w:val="en-US" w:eastAsia="zh-CN"/>
              </w:rPr>
              <w:t>---精</w:t>
            </w:r>
            <w:r>
              <w:rPr>
                <w:rFonts w:hint="eastAsia" w:ascii="宋体" w:hAnsi="宋体" w:cs="Times New Roman"/>
                <w:sz w:val="21"/>
                <w:szCs w:val="21"/>
                <w:highlight w:val="none"/>
                <w:lang w:val="en-US" w:eastAsia="zh-CN"/>
              </w:rPr>
              <w:t>铣</w:t>
            </w:r>
            <w:r>
              <w:rPr>
                <w:rFonts w:hint="eastAsia" w:ascii="宋体" w:hAnsi="宋体" w:eastAsia="宋体" w:cs="Times New Roman"/>
                <w:sz w:val="21"/>
                <w:szCs w:val="21"/>
                <w:highlight w:val="none"/>
                <w:lang w:val="en-US" w:eastAsia="zh-CN"/>
              </w:rPr>
              <w:t>加工---</w:t>
            </w:r>
            <w:r>
              <w:rPr>
                <w:rFonts w:hint="eastAsia" w:ascii="宋体" w:hAnsi="宋体" w:cs="Times New Roman"/>
                <w:sz w:val="21"/>
                <w:szCs w:val="21"/>
                <w:highlight w:val="none"/>
                <w:lang w:val="en-US" w:eastAsia="zh-CN"/>
              </w:rPr>
              <w:t>扩孔</w:t>
            </w:r>
            <w:r>
              <w:rPr>
                <w:rFonts w:hint="eastAsia" w:ascii="宋体" w:hAnsi="宋体" w:eastAsia="宋体" w:cs="Times New Roman"/>
                <w:sz w:val="21"/>
                <w:szCs w:val="21"/>
                <w:highlight w:val="none"/>
                <w:lang w:val="en-US" w:eastAsia="zh-CN"/>
              </w:rPr>
              <w:t>——</w:t>
            </w:r>
            <w:r>
              <w:rPr>
                <w:rFonts w:hint="eastAsia" w:ascii="宋体" w:hAnsi="宋体" w:cs="Times New Roman"/>
                <w:sz w:val="21"/>
                <w:szCs w:val="21"/>
                <w:highlight w:val="none"/>
                <w:lang w:val="en-US" w:eastAsia="zh-CN"/>
              </w:rPr>
              <w:t>攻丝</w:t>
            </w:r>
            <w:r>
              <w:rPr>
                <w:rFonts w:hint="eastAsia" w:ascii="宋体" w:hAnsi="宋体" w:eastAsia="宋体" w:cs="Times New Roman"/>
                <w:sz w:val="21"/>
                <w:szCs w:val="21"/>
                <w:highlight w:val="none"/>
                <w:lang w:val="en-US" w:eastAsia="zh-CN"/>
              </w:rPr>
              <w:t>——</w:t>
            </w:r>
            <w:r>
              <w:rPr>
                <w:rFonts w:hint="eastAsia" w:ascii="宋体" w:hAnsi="宋体" w:cs="Times New Roman"/>
                <w:sz w:val="21"/>
                <w:szCs w:val="21"/>
                <w:highlight w:val="none"/>
                <w:lang w:val="en-US" w:eastAsia="zh-CN"/>
              </w:rPr>
              <w:t>去毛刺</w:t>
            </w:r>
            <w:r>
              <w:rPr>
                <w:rFonts w:hint="eastAsia" w:ascii="宋体" w:hAnsi="宋体" w:eastAsia="宋体" w:cs="Times New Roman"/>
                <w:sz w:val="21"/>
                <w:szCs w:val="21"/>
                <w:highlight w:val="none"/>
                <w:lang w:val="en-US" w:eastAsia="zh-CN"/>
              </w:rPr>
              <w:t>——入库</w:t>
            </w:r>
          </w:p>
          <w:p>
            <w:pPr>
              <w:adjustRightInd w:val="0"/>
              <w:snapToGrid w:val="0"/>
              <w:spacing w:line="400" w:lineRule="exact"/>
              <w:rPr>
                <w:rFonts w:hint="default" w:ascii="宋体" w:hAnsi="宋体"/>
                <w:sz w:val="21"/>
                <w:szCs w:val="21"/>
                <w:lang w:val="en-US"/>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精铣加工</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无</w:t>
            </w:r>
          </w:p>
          <w:p>
            <w:pPr>
              <w:rPr>
                <w:rFonts w:hint="default" w:ascii="宋体" w:hAnsi="宋体"/>
                <w:sz w:val="21"/>
                <w:szCs w:val="21"/>
                <w:lang w:val="en-US" w:eastAsia="zh-CN"/>
              </w:rPr>
            </w:pPr>
            <w:r>
              <w:rPr>
                <w:rFonts w:hint="eastAsia" w:ascii="宋体" w:hAnsi="宋体"/>
                <w:sz w:val="21"/>
                <w:szCs w:val="21"/>
                <w:lang w:val="en-US" w:eastAsia="zh-CN"/>
              </w:rPr>
              <w:t>外包过程：无</w:t>
            </w:r>
          </w:p>
          <w:p>
            <w:pPr>
              <w:spacing w:line="400" w:lineRule="exact"/>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cs="Times New Roman"/>
                <w:kern w:val="2"/>
                <w:sz w:val="21"/>
                <w:szCs w:val="21"/>
                <w:lang w:val="en-US" w:eastAsia="zh-CN" w:bidi="ar-SA"/>
              </w:rPr>
              <w:t>公司</w:t>
            </w:r>
            <w:r>
              <w:rPr>
                <w:sz w:val="20"/>
              </w:rPr>
              <w:t>一般机械零件加工</w:t>
            </w:r>
            <w:r>
              <w:rPr>
                <w:rFonts w:hint="eastAsia" w:ascii="宋体" w:hAnsi="宋体" w:cs="Times New Roman"/>
                <w:kern w:val="2"/>
                <w:sz w:val="21"/>
                <w:szCs w:val="21"/>
                <w:lang w:val="en-US" w:eastAsia="zh-CN" w:bidi="ar-SA"/>
              </w:rPr>
              <w:t>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cs="宋体"/>
                <w:szCs w:val="2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ind w:firstLine="630" w:firstLineChars="300"/>
              <w:rPr>
                <w:rFonts w:hint="eastAsia" w:ascii="宋体" w:hAnsi="宋体" w:cs="宋体"/>
                <w:bCs/>
                <w:sz w:val="21"/>
                <w:szCs w:val="21"/>
              </w:rPr>
            </w:pPr>
            <w:r>
              <w:rPr>
                <w:rFonts w:hint="eastAsia" w:ascii="宋体" w:hAnsi="宋体" w:cs="宋体"/>
                <w:bCs/>
                <w:sz w:val="21"/>
                <w:szCs w:val="21"/>
                <w:lang w:val="en-US" w:eastAsia="zh-CN"/>
              </w:rPr>
              <w:t>1、</w:t>
            </w:r>
            <w:r>
              <w:rPr>
                <w:rFonts w:hint="eastAsia" w:ascii="宋体" w:hAnsi="宋体" w:cs="宋体"/>
                <w:bCs/>
                <w:sz w:val="21"/>
                <w:szCs w:val="21"/>
              </w:rPr>
              <w:t>合同履约达到率100%。</w:t>
            </w:r>
          </w:p>
          <w:p>
            <w:pPr>
              <w:ind w:firstLine="630" w:firstLineChars="3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2、最终产品一次合格率100%</w:t>
            </w:r>
          </w:p>
          <w:p>
            <w:pPr>
              <w:ind w:firstLine="630" w:firstLineChars="300"/>
              <w:rPr>
                <w:rFonts w:ascii="宋体" w:hAnsi="宋体"/>
                <w:b/>
                <w:color w:val="000000" w:themeColor="text1"/>
              </w:rPr>
            </w:pPr>
            <w:r>
              <w:rPr>
                <w:rFonts w:hint="eastAsia" w:ascii="宋体" w:hAnsi="宋体" w:eastAsia="宋体" w:cs="宋体"/>
                <w:bCs/>
                <w:sz w:val="21"/>
                <w:szCs w:val="21"/>
                <w:lang w:val="en-US" w:eastAsia="zh-CN"/>
              </w:rPr>
              <w:t xml:space="preserve">3、顾客满意率＞90%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10</w:t>
            </w:r>
            <w:r>
              <w:rPr>
                <w:rFonts w:hint="eastAsia" w:ascii="宋体" w:hAnsi="宋体" w:cs="宋体"/>
                <w:color w:val="000000" w:themeColor="text1"/>
              </w:rPr>
              <w:t>月</w:t>
            </w:r>
            <w:r>
              <w:rPr>
                <w:rFonts w:hint="eastAsia" w:ascii="宋体" w:hAnsi="宋体" w:cs="宋体"/>
                <w:color w:val="000000" w:themeColor="text1"/>
                <w:lang w:val="en-US" w:eastAsia="zh-CN"/>
              </w:rPr>
              <w:t>26</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630" w:firstLineChars="300"/>
              <w:rPr>
                <w:rFonts w:ascii="宋体" w:hAnsi="宋体"/>
                <w:b/>
                <w:color w:val="000000" w:themeColor="text1"/>
                <w:sz w:val="20"/>
                <w:szCs w:val="20"/>
              </w:rPr>
            </w:pPr>
            <w:r>
              <w:rPr>
                <w:rFonts w:hint="eastAsia" w:ascii="宋体" w:hAnsi="宋体"/>
                <w:sz w:val="21"/>
                <w:szCs w:val="21"/>
                <w:highlight w:val="none"/>
              </w:rPr>
              <w:t>厂房面积</w:t>
            </w:r>
            <w:r>
              <w:rPr>
                <w:rFonts w:hint="eastAsia" w:ascii="宋体" w:hAnsi="宋体"/>
                <w:sz w:val="21"/>
                <w:szCs w:val="21"/>
                <w:highlight w:val="none"/>
                <w:lang w:val="en-US" w:eastAsia="zh-CN"/>
              </w:rPr>
              <w:t>1000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r>
              <w:rPr>
                <w:rFonts w:hint="eastAsia" w:ascii="宋体" w:hAnsi="宋体"/>
                <w:bCs/>
                <w:iCs/>
                <w:szCs w:val="22"/>
                <w:highlight w:val="none"/>
                <w:lang w:val="en-US" w:eastAsia="zh-CN"/>
              </w:rPr>
              <w:t>主要生产设备包括：</w:t>
            </w:r>
            <w:r>
              <w:rPr>
                <w:rFonts w:hint="eastAsia" w:ascii="宋体" w:hAnsi="宋体" w:eastAsia="宋体" w:cs="Times New Roman"/>
                <w:color w:val="auto"/>
                <w:szCs w:val="21"/>
                <w:highlight w:val="none"/>
                <w:lang w:val="en-US" w:eastAsia="zh-CN"/>
              </w:rPr>
              <w:t>铣床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钻床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角磨机</w:t>
            </w:r>
            <w:r>
              <w:rPr>
                <w:rFonts w:hint="eastAsia" w:ascii="宋体" w:hAnsi="宋体" w:eastAsia="宋体" w:cs="Times New Roman"/>
                <w:color w:val="auto"/>
                <w:szCs w:val="21"/>
                <w:highlight w:val="none"/>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hint="eastAsia" w:ascii="宋体" w:hAnsi="宋体" w:cs="宋体"/>
                <w:sz w:val="21"/>
                <w:szCs w:val="21"/>
                <w:highlight w:val="none"/>
                <w:lang w:eastAsia="zh-CN"/>
              </w:rPr>
              <w:t>。</w:t>
            </w:r>
            <w:r>
              <w:rPr>
                <w:rFonts w:hint="eastAsia" w:ascii="宋体" w:hAnsi="宋体"/>
                <w:bCs/>
                <w:iCs/>
                <w:szCs w:val="22"/>
                <w:highlight w:val="none"/>
                <w:lang w:val="en-US" w:eastAsia="zh-CN"/>
              </w:rPr>
              <w:t>可以满足产品加工需要。对设备按月方式进行点检维护保养，并实施。特种设备：行车。公司未建立信息管理系统用于生产和服务。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auto"/>
                <w:sz w:val="21"/>
                <w:szCs w:val="21"/>
                <w:lang w:eastAsia="zh-CN"/>
              </w:rPr>
              <w:t>公司的监视和测量设施设备主要是</w:t>
            </w:r>
            <w:r>
              <w:rPr>
                <w:rFonts w:hint="eastAsia" w:ascii="宋体" w:hAnsi="宋体" w:cs="Times New Roman"/>
                <w:color w:val="auto"/>
                <w:szCs w:val="21"/>
                <w:highlight w:val="none"/>
                <w:lang w:val="en-US" w:eastAsia="zh-CN"/>
              </w:rPr>
              <w:t>带表内卡规、游标</w:t>
            </w:r>
            <w:r>
              <w:rPr>
                <w:rFonts w:hint="eastAsia" w:ascii="宋体" w:hAnsi="宋体" w:eastAsia="宋体" w:cs="Times New Roman"/>
                <w:color w:val="auto"/>
                <w:szCs w:val="21"/>
                <w:highlight w:val="none"/>
                <w:lang w:val="en-US" w:eastAsia="zh-CN"/>
              </w:rPr>
              <w:t>卡尺</w:t>
            </w:r>
            <w:r>
              <w:rPr>
                <w:rFonts w:hint="eastAsia" w:ascii="宋体" w:hAnsi="宋体" w:cs="Times New Roman"/>
                <w:color w:val="auto"/>
                <w:szCs w:val="21"/>
                <w:highlight w:val="none"/>
                <w:lang w:val="en-US" w:eastAsia="zh-CN"/>
              </w:rPr>
              <w:t>、内径千分尺、外径千分尺</w:t>
            </w:r>
            <w:r>
              <w:rPr>
                <w:rFonts w:hint="eastAsia" w:ascii="宋体" w:hAnsi="宋体" w:eastAsia="宋体" w:cs="Times New Roman"/>
                <w:color w:val="auto"/>
                <w:szCs w:val="21"/>
                <w:highlight w:val="none"/>
                <w:lang w:val="en-US" w:eastAsia="zh-CN"/>
              </w:rPr>
              <w:t>等</w:t>
            </w:r>
            <w:r>
              <w:rPr>
                <w:rFonts w:hint="eastAsia"/>
                <w:color w:val="auto"/>
                <w:sz w:val="21"/>
                <w:szCs w:val="21"/>
                <w:highlight w:val="none"/>
                <w:lang w:eastAsia="zh-CN"/>
              </w:rPr>
              <w:t>，查在用检具的校准证书，提供</w:t>
            </w:r>
            <w:r>
              <w:rPr>
                <w:rFonts w:hint="eastAsia"/>
                <w:color w:val="auto"/>
                <w:sz w:val="21"/>
                <w:szCs w:val="21"/>
                <w:highlight w:val="none"/>
                <w:lang w:val="en-US" w:eastAsia="zh-CN"/>
              </w:rPr>
              <w:t>以上检具的检定或</w:t>
            </w:r>
            <w:r>
              <w:rPr>
                <w:rFonts w:hint="eastAsia"/>
                <w:color w:val="auto"/>
                <w:sz w:val="21"/>
                <w:szCs w:val="21"/>
                <w:highlight w:val="none"/>
                <w:lang w:eastAsia="zh-CN"/>
              </w:rPr>
              <w:t>校准证书</w:t>
            </w:r>
            <w:r>
              <w:rPr>
                <w:rFonts w:hint="eastAsia"/>
                <w:color w:val="auto"/>
                <w:sz w:val="21"/>
                <w:szCs w:val="21"/>
                <w:highlight w:val="none"/>
                <w:lang w:val="en-US" w:eastAsia="zh-CN"/>
              </w:rPr>
              <w:t>已过期</w:t>
            </w:r>
            <w:r>
              <w:rPr>
                <w:rFonts w:hint="eastAsia"/>
                <w:color w:val="auto"/>
                <w:sz w:val="21"/>
                <w:szCs w:val="21"/>
                <w:highlight w:val="none"/>
                <w:lang w:eastAsia="zh-CN"/>
              </w:rPr>
              <w:t>，不符合标准要求。一阶段提出的不符合在二阶段审核时未整改关闭。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sz w:val="21"/>
                <w:szCs w:val="21"/>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sz w:val="21"/>
                <w:szCs w:val="21"/>
                <w:lang w:val="en-US" w:eastAsia="zh-CN"/>
              </w:rPr>
              <w:t>精铣加工；</w:t>
            </w:r>
          </w:p>
          <w:p>
            <w:pPr>
              <w:spacing w:line="240" w:lineRule="exact"/>
              <w:ind w:firstLine="630" w:firstLineChars="300"/>
              <w:rPr>
                <w:rFonts w:hint="eastAsia" w:eastAsia="宋体"/>
                <w:b/>
                <w:color w:val="000000" w:themeColor="text1"/>
                <w:sz w:val="20"/>
                <w:szCs w:val="20"/>
                <w:lang w:eastAsia="zh-CN"/>
              </w:rPr>
            </w:pPr>
            <w:r>
              <w:rPr>
                <w:rFonts w:hint="eastAsia" w:ascii="宋体" w:hAnsi="宋体"/>
                <w:color w:val="000000" w:themeColor="text1"/>
                <w:lang w:val="en-US" w:eastAsia="zh-CN"/>
              </w:rPr>
              <w:t>确认过程：无。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auto"/>
                <w:szCs w:val="21"/>
              </w:rPr>
            </w:pPr>
            <w:r>
              <w:rPr>
                <w:rFonts w:hint="eastAsia" w:ascii="宋体" w:hAnsi="宋体" w:cs="宋体"/>
                <w:color w:val="auto"/>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highlight w:val="none"/>
              </w:rPr>
            </w:pPr>
            <w:r>
              <w:rPr>
                <w:rFonts w:hint="eastAsia"/>
                <w:highlight w:val="none"/>
              </w:rPr>
              <w:t>对特种设备的维护; （适用时）</w:t>
            </w:r>
          </w:p>
          <w:p>
            <w:pPr>
              <w:spacing w:line="400" w:lineRule="exact"/>
              <w:rPr>
                <w:rFonts w:hint="default"/>
                <w:lang w:val="en-US" w:eastAsia="zh-CN"/>
              </w:rPr>
            </w:pPr>
            <w:r>
              <w:rPr>
                <w:rFonts w:hint="eastAsia"/>
                <w:color w:val="000000" w:themeColor="text1"/>
                <w:sz w:val="21"/>
                <w:szCs w:val="21"/>
                <w:highlight w:val="none"/>
                <w:lang w:val="en-US" w:eastAsia="zh-CN"/>
              </w:rPr>
              <w:t>定期检修、日常点检维护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w:t>
            </w:r>
            <w:r>
              <w:rPr>
                <w:rFonts w:hint="eastAsia" w:ascii="宋体" w:hAnsi="宋体" w:cs="宋体"/>
                <w:color w:val="000000"/>
                <w:szCs w:val="21"/>
                <w:highlight w:val="none"/>
              </w:rPr>
              <w:t>和监视评价，通过数据的汇总统计、描述性统计等方法对目标进行了测量，总体已达到或超过了规定的目标值。</w:t>
            </w:r>
            <w:r>
              <w:rPr>
                <w:rFonts w:hint="eastAsia" w:ascii="宋体" w:hAnsi="宋体" w:cs="宋体"/>
                <w:color w:val="auto"/>
                <w:szCs w:val="21"/>
                <w:highlight w:val="none"/>
              </w:rPr>
              <w:t>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2021年3</w:t>
            </w:r>
            <w:r>
              <w:rPr>
                <w:rFonts w:hint="eastAsia" w:ascii="宋体" w:hAnsi="宋体" w:cs="宋体"/>
                <w:color w:val="auto"/>
                <w:szCs w:val="21"/>
                <w:highlight w:val="none"/>
              </w:rPr>
              <w:t>月目</w:t>
            </w:r>
            <w:r>
              <w:rPr>
                <w:rFonts w:hint="eastAsia" w:ascii="宋体" w:hAnsi="宋体" w:cs="宋体"/>
                <w:color w:val="000000"/>
                <w:szCs w:val="21"/>
                <w:highlight w:val="none"/>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w:t>
            </w:r>
            <w:r>
              <w:rPr>
                <w:rFonts w:hint="eastAsia" w:ascii="宋体" w:hAnsi="宋体" w:cs="宋体"/>
                <w:color w:val="000000"/>
                <w:szCs w:val="21"/>
                <w:highlight w:val="none"/>
              </w:rPr>
              <w:t>理，但在顾客反馈信</w:t>
            </w:r>
            <w:r>
              <w:rPr>
                <w:rFonts w:hint="eastAsia" w:ascii="宋体" w:hAnsi="宋体" w:cs="宋体"/>
                <w:color w:val="000000"/>
                <w:szCs w:val="21"/>
                <w:highlight w:val="none"/>
              </w:rPr>
              <w:t>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96分</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color w:val="auto"/>
                <w:szCs w:val="21"/>
                <w:highlight w:val="none"/>
              </w:rPr>
              <w:t>建立有《内部审核控制程序》，规定了内审频次一年一次，内审时间</w:t>
            </w:r>
            <w:r>
              <w:rPr>
                <w:rFonts w:hint="eastAsia" w:ascii="宋体" w:hAnsi="宋体" w:cs="宋体"/>
                <w:color w:val="auto"/>
                <w:szCs w:val="21"/>
                <w:highlight w:val="none"/>
                <w:lang w:eastAsia="zh-CN"/>
              </w:rPr>
              <w:t>：</w:t>
            </w:r>
            <w:r>
              <w:rPr>
                <w:rFonts w:hint="eastAsia"/>
                <w:color w:val="auto"/>
                <w:sz w:val="21"/>
                <w:szCs w:val="21"/>
                <w:highlight w:val="none"/>
                <w:lang w:eastAsia="zh-CN"/>
              </w:rPr>
              <w:t>202</w:t>
            </w:r>
            <w:r>
              <w:rPr>
                <w:rFonts w:hint="eastAsia"/>
                <w:color w:val="auto"/>
                <w:sz w:val="21"/>
                <w:szCs w:val="21"/>
                <w:highlight w:val="none"/>
                <w:lang w:val="en-US" w:eastAsia="zh-CN"/>
              </w:rPr>
              <w:t>1</w:t>
            </w:r>
            <w:r>
              <w:rPr>
                <w:rFonts w:hint="eastAsia"/>
                <w:color w:val="auto"/>
                <w:sz w:val="21"/>
                <w:szCs w:val="21"/>
                <w:highlight w:val="none"/>
                <w:lang w:eastAsia="zh-CN"/>
              </w:rPr>
              <w:t>年</w:t>
            </w:r>
            <w:r>
              <w:rPr>
                <w:rFonts w:hint="eastAsia"/>
                <w:color w:val="auto"/>
                <w:sz w:val="21"/>
                <w:szCs w:val="21"/>
                <w:highlight w:val="none"/>
                <w:lang w:val="en-US" w:eastAsia="zh-CN"/>
              </w:rPr>
              <w:t>3</w:t>
            </w:r>
            <w:r>
              <w:rPr>
                <w:rFonts w:hint="eastAsia"/>
                <w:color w:val="auto"/>
                <w:sz w:val="21"/>
                <w:szCs w:val="21"/>
                <w:highlight w:val="none"/>
                <w:lang w:eastAsia="zh-CN"/>
              </w:rPr>
              <w:t>月</w:t>
            </w:r>
            <w:r>
              <w:rPr>
                <w:rFonts w:hint="eastAsia"/>
                <w:color w:val="auto"/>
                <w:sz w:val="21"/>
                <w:szCs w:val="21"/>
                <w:highlight w:val="none"/>
                <w:lang w:val="en-US" w:eastAsia="zh-CN"/>
              </w:rPr>
              <w:t>7</w:t>
            </w:r>
            <w:r>
              <w:rPr>
                <w:rFonts w:hint="eastAsia"/>
                <w:color w:val="auto"/>
                <w:sz w:val="21"/>
                <w:szCs w:val="21"/>
                <w:highlight w:val="none"/>
                <w:lang w:eastAsia="zh-CN"/>
              </w:rPr>
              <w:t>日</w:t>
            </w:r>
            <w:r>
              <w:rPr>
                <w:rFonts w:hint="eastAsia"/>
                <w:color w:val="auto"/>
                <w:sz w:val="21"/>
                <w:szCs w:val="21"/>
                <w:highlight w:val="none"/>
                <w:lang w:val="en-US" w:eastAsia="zh-CN"/>
              </w:rPr>
              <w:t>-</w:t>
            </w:r>
            <w:r>
              <w:rPr>
                <w:rFonts w:hint="eastAsia"/>
                <w:color w:val="auto"/>
                <w:sz w:val="21"/>
                <w:szCs w:val="21"/>
                <w:highlight w:val="none"/>
                <w:lang w:eastAsia="zh-CN"/>
              </w:rPr>
              <w:t>202</w:t>
            </w:r>
            <w:r>
              <w:rPr>
                <w:rFonts w:hint="eastAsia"/>
                <w:color w:val="auto"/>
                <w:sz w:val="21"/>
                <w:szCs w:val="21"/>
                <w:highlight w:val="none"/>
                <w:lang w:val="en-US" w:eastAsia="zh-CN"/>
              </w:rPr>
              <w:t>1</w:t>
            </w:r>
            <w:r>
              <w:rPr>
                <w:rFonts w:hint="eastAsia"/>
                <w:color w:val="auto"/>
                <w:sz w:val="21"/>
                <w:szCs w:val="21"/>
                <w:highlight w:val="none"/>
                <w:lang w:eastAsia="zh-CN"/>
              </w:rPr>
              <w:t>年</w:t>
            </w:r>
            <w:r>
              <w:rPr>
                <w:rFonts w:hint="eastAsia"/>
                <w:color w:val="auto"/>
                <w:sz w:val="21"/>
                <w:szCs w:val="21"/>
                <w:highlight w:val="none"/>
                <w:lang w:val="en-US" w:eastAsia="zh-CN"/>
              </w:rPr>
              <w:t>3</w:t>
            </w:r>
            <w:r>
              <w:rPr>
                <w:rFonts w:hint="eastAsia"/>
                <w:color w:val="auto"/>
                <w:sz w:val="21"/>
                <w:szCs w:val="21"/>
                <w:highlight w:val="none"/>
                <w:lang w:eastAsia="zh-CN"/>
              </w:rPr>
              <w:t>月</w:t>
            </w:r>
            <w:r>
              <w:rPr>
                <w:rFonts w:hint="eastAsia"/>
                <w:color w:val="auto"/>
                <w:sz w:val="21"/>
                <w:szCs w:val="21"/>
                <w:highlight w:val="none"/>
                <w:lang w:val="en-US" w:eastAsia="zh-CN"/>
              </w:rPr>
              <w:t>8</w:t>
            </w:r>
            <w:r>
              <w:rPr>
                <w:rFonts w:hint="eastAsia"/>
                <w:color w:val="auto"/>
                <w:sz w:val="21"/>
                <w:szCs w:val="21"/>
                <w:highlight w:val="none"/>
                <w:lang w:eastAsia="zh-CN"/>
              </w:rPr>
              <w:t>日</w:t>
            </w:r>
            <w:r>
              <w:rPr>
                <w:rFonts w:hint="eastAsia" w:ascii="宋体" w:hAnsi="宋体" w:cs="宋体"/>
                <w:color w:val="auto"/>
                <w:szCs w:val="21"/>
                <w:highlight w:val="none"/>
              </w:rPr>
              <w:t>，拟定了审核实施表，明确了内审范围，内审人员经培训合格上岗，能力满足要求，未出现审核本部门情况，内审不符合项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w:t>
            </w:r>
            <w:r>
              <w:rPr>
                <w:rFonts w:hint="eastAsia"/>
                <w:color w:val="auto"/>
                <w:sz w:val="21"/>
                <w:szCs w:val="21"/>
                <w:highlight w:val="none"/>
              </w:rPr>
              <w:t xml:space="preserve">  </w:t>
            </w:r>
            <w:r>
              <w:rPr>
                <w:rFonts w:hint="eastAsia" w:ascii="宋体" w:hAnsi="宋体" w:eastAsia="宋体" w:cs="宋体"/>
                <w:color w:val="000000"/>
                <w:kern w:val="2"/>
                <w:sz w:val="21"/>
                <w:szCs w:val="24"/>
                <w:lang w:val="en-US" w:eastAsia="zh-CN" w:bidi="ar-SA"/>
              </w:rPr>
              <w:t>涉及</w:t>
            </w:r>
            <w:r>
              <w:rPr>
                <w:rFonts w:hint="eastAsia" w:ascii="宋体" w:hAnsi="宋体" w:cs="宋体"/>
                <w:color w:val="000000"/>
                <w:kern w:val="2"/>
                <w:sz w:val="21"/>
                <w:szCs w:val="24"/>
                <w:lang w:val="en-US" w:eastAsia="zh-CN" w:bidi="ar-SA"/>
              </w:rPr>
              <w:t>总经办</w:t>
            </w:r>
            <w:r>
              <w:rPr>
                <w:rFonts w:hint="eastAsia" w:ascii="宋体" w:hAnsi="宋体" w:eastAsia="宋体" w:cs="宋体"/>
                <w:color w:val="000000"/>
                <w:kern w:val="2"/>
                <w:sz w:val="21"/>
                <w:szCs w:val="24"/>
                <w:lang w:val="en-US" w:eastAsia="zh-CN" w:bidi="ar-SA"/>
              </w:rPr>
              <w:t>Q7.2条款202</w:t>
            </w:r>
            <w:r>
              <w:rPr>
                <w:rFonts w:hint="eastAsia" w:ascii="宋体" w:hAnsi="宋体" w:cs="宋体"/>
                <w:color w:val="000000"/>
                <w:kern w:val="2"/>
                <w:sz w:val="21"/>
                <w:szCs w:val="24"/>
                <w:lang w:val="en-US" w:eastAsia="zh-CN" w:bidi="ar-SA"/>
              </w:rPr>
              <w:t>1年</w:t>
            </w:r>
            <w:r>
              <w:rPr>
                <w:rFonts w:hint="eastAsia" w:cs="宋体"/>
                <w:color w:val="000000"/>
                <w:kern w:val="2"/>
                <w:sz w:val="21"/>
                <w:szCs w:val="24"/>
                <w:lang w:val="en-US" w:eastAsia="zh-CN" w:bidi="ar-SA"/>
              </w:rPr>
              <w:t>3</w:t>
            </w:r>
            <w:r>
              <w:rPr>
                <w:rFonts w:hint="eastAsia" w:ascii="宋体" w:hAnsi="宋体" w:cs="宋体"/>
                <w:color w:val="000000"/>
                <w:kern w:val="2"/>
                <w:sz w:val="21"/>
                <w:szCs w:val="24"/>
                <w:lang w:val="en-US" w:eastAsia="zh-CN" w:bidi="ar-SA"/>
              </w:rPr>
              <w:t>月7</w:t>
            </w:r>
            <w:r>
              <w:rPr>
                <w:rFonts w:hint="eastAsia" w:ascii="宋体" w:hAnsi="宋体" w:eastAsia="宋体" w:cs="宋体"/>
                <w:color w:val="000000"/>
                <w:kern w:val="2"/>
                <w:sz w:val="21"/>
                <w:szCs w:val="24"/>
                <w:lang w:val="en-US" w:eastAsia="zh-CN" w:bidi="ar-SA"/>
              </w:rPr>
              <w:t>日查</w:t>
            </w:r>
            <w:r>
              <w:rPr>
                <w:rFonts w:hint="eastAsia" w:ascii="宋体" w:hAnsi="宋体" w:cs="宋体"/>
                <w:color w:val="000000"/>
                <w:kern w:val="2"/>
                <w:sz w:val="21"/>
                <w:szCs w:val="24"/>
                <w:lang w:val="en-US" w:eastAsia="zh-CN" w:bidi="ar-SA"/>
              </w:rPr>
              <w:t>总经办</w:t>
            </w:r>
            <w:r>
              <w:rPr>
                <w:rFonts w:hint="eastAsia" w:ascii="宋体" w:hAnsi="宋体" w:eastAsia="宋体" w:cs="宋体"/>
                <w:color w:val="000000"/>
                <w:kern w:val="2"/>
                <w:sz w:val="21"/>
                <w:szCs w:val="24"/>
                <w:lang w:val="en-US" w:eastAsia="zh-CN" w:bidi="ar-SA"/>
              </w:rPr>
              <w:t>20</w:t>
            </w:r>
            <w:r>
              <w:rPr>
                <w:rFonts w:hint="eastAsia" w:cs="宋体"/>
                <w:color w:val="000000"/>
                <w:kern w:val="2"/>
                <w:sz w:val="21"/>
                <w:szCs w:val="24"/>
                <w:lang w:val="en-US" w:eastAsia="zh-CN" w:bidi="ar-SA"/>
              </w:rPr>
              <w:t>2</w:t>
            </w:r>
            <w:r>
              <w:rPr>
                <w:rFonts w:hint="eastAsia" w:ascii="宋体" w:hAnsi="宋体" w:eastAsia="宋体" w:cs="宋体"/>
                <w:color w:val="000000"/>
                <w:kern w:val="2"/>
                <w:sz w:val="21"/>
                <w:szCs w:val="24"/>
                <w:lang w:val="en-US" w:eastAsia="zh-CN" w:bidi="ar-SA"/>
              </w:rPr>
              <w:t>0年培训记录，</w:t>
            </w:r>
            <w:r>
              <w:rPr>
                <w:rFonts w:hint="eastAsia" w:ascii="宋体" w:hAnsi="宋体" w:eastAsia="宋体" w:cs="Times New Roman"/>
                <w:color w:val="auto"/>
                <w:kern w:val="2"/>
                <w:sz w:val="21"/>
                <w:szCs w:val="21"/>
                <w:lang w:val="en-US" w:eastAsia="zh-CN" w:bidi="ar-SA"/>
              </w:rPr>
              <w:t>未见质量管理体系标准培训时的记录，针对该不符合项，已及时采取纠正措施后，经内审员验证关闭</w:t>
            </w:r>
            <w:r>
              <w:rPr>
                <w:rFonts w:hint="eastAsia"/>
                <w:color w:val="auto"/>
                <w:szCs w:val="21"/>
                <w:highlight w:val="none"/>
              </w:rPr>
              <w:t>。</w:t>
            </w:r>
            <w:r>
              <w:rPr>
                <w:rFonts w:hint="eastAsia" w:ascii="宋体" w:hAnsi="宋体" w:cs="宋体"/>
                <w:color w:val="auto"/>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w:t>
            </w:r>
            <w:r>
              <w:rPr>
                <w:rFonts w:hint="eastAsia" w:ascii="宋体" w:hAnsi="宋体"/>
                <w:kern w:val="0"/>
                <w:sz w:val="21"/>
                <w:szCs w:val="21"/>
                <w:lang w:val="en-US" w:eastAsia="zh-CN"/>
              </w:rPr>
              <w:t>1</w:t>
            </w:r>
            <w:r>
              <w:rPr>
                <w:rFonts w:hint="eastAsia" w:ascii="宋体" w:hAnsi="宋体"/>
                <w:kern w:val="0"/>
                <w:sz w:val="21"/>
                <w:szCs w:val="21"/>
                <w:lang w:eastAsia="zh-CN"/>
              </w:rPr>
              <w:t>年</w:t>
            </w:r>
            <w:r>
              <w:rPr>
                <w:rFonts w:hint="eastAsia" w:ascii="宋体" w:hAnsi="宋体"/>
                <w:kern w:val="0"/>
                <w:sz w:val="21"/>
                <w:szCs w:val="21"/>
                <w:lang w:val="en-US" w:eastAsia="zh-CN"/>
              </w:rPr>
              <w:t>3</w:t>
            </w:r>
            <w:r>
              <w:rPr>
                <w:rFonts w:hint="eastAsia" w:ascii="宋体" w:hAnsi="宋体"/>
                <w:kern w:val="0"/>
                <w:sz w:val="21"/>
                <w:szCs w:val="21"/>
                <w:lang w:eastAsia="zh-CN"/>
              </w:rPr>
              <w:t>月</w:t>
            </w:r>
            <w:r>
              <w:rPr>
                <w:rFonts w:hint="eastAsia" w:ascii="宋体" w:hAnsi="宋体"/>
                <w:kern w:val="0"/>
                <w:sz w:val="21"/>
                <w:szCs w:val="21"/>
                <w:lang w:val="en-US" w:eastAsia="zh-CN"/>
              </w:rPr>
              <w:t>26</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numPr>
                <w:ilvl w:val="0"/>
                <w:numId w:val="0"/>
              </w:numPr>
              <w:spacing w:line="240" w:lineRule="exact"/>
              <w:rPr>
                <w:rFonts w:hint="eastAsia" w:eastAsia="宋体"/>
                <w:b/>
                <w:color w:val="FF0000"/>
                <w:spacing w:val="-20"/>
                <w:sz w:val="20"/>
                <w:szCs w:val="20"/>
                <w:highlight w:val="none"/>
                <w:lang w:eastAsia="zh-CN"/>
              </w:rPr>
            </w:pPr>
            <w:r>
              <w:rPr>
                <w:rFonts w:hint="eastAsia"/>
                <w:b/>
                <w:color w:val="000000" w:themeColor="text1"/>
                <w:spacing w:val="-20"/>
                <w:sz w:val="20"/>
                <w:szCs w:val="20"/>
                <w:highlight w:val="none"/>
                <w:lang w:eastAsia="zh-CN"/>
              </w:rPr>
              <w:t>二阶段审核时开具的不符合项已关闭</w:t>
            </w:r>
            <w:r>
              <w:rPr>
                <w:rFonts w:hint="eastAsia"/>
                <w:b/>
                <w:color w:val="FF0000"/>
                <w:spacing w:val="-20"/>
                <w:sz w:val="20"/>
                <w:szCs w:val="20"/>
                <w:highlight w:val="none"/>
                <w:lang w:eastAsia="zh-CN"/>
              </w:rPr>
              <w:t>。</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8" o:spt="20" style="position:absolute;left:0pt;margin-left:210pt;margin-top:16.2pt;height:0pt;width:0pt;z-index:251660288;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1</w:t>
      </w:r>
      <w:r>
        <w:rPr>
          <w:rFonts w:hint="eastAsia"/>
          <w:b/>
          <w:color w:val="auto"/>
          <w:highlight w:val="none"/>
        </w:rPr>
        <w:t>项，观察项项分布在</w:t>
      </w:r>
      <w:r>
        <w:rPr>
          <w:rFonts w:hint="eastAsia"/>
          <w:b/>
          <w:color w:val="auto"/>
          <w:highlight w:val="none"/>
          <w:lang w:val="en-US" w:eastAsia="zh-CN"/>
        </w:rPr>
        <w:t>生产部</w:t>
      </w:r>
      <w:r>
        <w:rPr>
          <w:rFonts w:hint="eastAsia"/>
          <w:b/>
          <w:color w:val="auto"/>
          <w:highlight w:val="none"/>
        </w:rPr>
        <w:t>门</w:t>
      </w:r>
      <w:r>
        <w:rPr>
          <w:rFonts w:hint="eastAsia"/>
          <w:b/>
          <w:color w:val="auto"/>
          <w:highlight w:val="none"/>
          <w:lang w:val="en-US" w:eastAsia="zh-CN"/>
        </w:rPr>
        <w:t>Q7.1.5</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sz w:val="20"/>
              </w:rPr>
              <w:t>一般机械零件加工</w:t>
            </w:r>
            <w:r>
              <w:rPr>
                <w:rFonts w:hint="eastAsia"/>
                <w:sz w:val="20"/>
                <w:lang w:eastAsia="zh-CN"/>
              </w:rPr>
              <w:t>。</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1784350</wp:posOffset>
            </wp:positionH>
            <wp:positionV relativeFrom="paragraph">
              <wp:posOffset>321945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sz w:val="22"/>
          <w:szCs w:val="22"/>
        </w:rPr>
        <w:drawing>
          <wp:anchor distT="0" distB="0" distL="114300" distR="114300" simplePos="0" relativeHeight="251663360" behindDoc="0" locked="0" layoutInCell="1" allowOverlap="1">
            <wp:simplePos x="0" y="0"/>
            <wp:positionH relativeFrom="column">
              <wp:posOffset>1829435</wp:posOffset>
            </wp:positionH>
            <wp:positionV relativeFrom="paragraph">
              <wp:posOffset>154305</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516255" cy="33845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162" w:firstLineChars="150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20</w:t>
      </w:r>
      <w:r>
        <w:rPr>
          <w:rFonts w:hint="eastAsia"/>
          <w:color w:val="000000"/>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 xml:space="preserve"> 0 </w:t>
      </w:r>
      <w:r>
        <w:rPr>
          <w:rFonts w:hint="eastAsia"/>
          <w:b/>
          <w:color w:val="000000" w:themeColor="text1"/>
          <w:szCs w:val="21"/>
        </w:rPr>
        <w:t xml:space="preserve"> )个严重不符合</w:t>
      </w:r>
      <w:bookmarkStart w:id="22" w:name="_GoBack"/>
      <w:bookmarkEnd w:id="22"/>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733425</wp:posOffset>
            </wp:positionH>
            <wp:positionV relativeFrom="paragraph">
              <wp:posOffset>111760</wp:posOffset>
            </wp:positionV>
            <wp:extent cx="812165" cy="275590"/>
            <wp:effectExtent l="0" t="0" r="635" b="3810"/>
            <wp:wrapNone/>
            <wp:docPr id="4" name="图片 4"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  4 </w:t>
      </w:r>
      <w:r>
        <w:rPr>
          <w:rFonts w:hint="eastAsia"/>
          <w:b/>
          <w:color w:val="000000" w:themeColor="text1"/>
          <w:szCs w:val="21"/>
        </w:rPr>
        <w:t>月</w:t>
      </w:r>
      <w:r>
        <w:rPr>
          <w:rFonts w:hint="eastAsia"/>
          <w:b/>
          <w:color w:val="000000" w:themeColor="text1"/>
          <w:szCs w:val="21"/>
          <w:lang w:val="en-US" w:eastAsia="zh-CN"/>
        </w:rPr>
        <w:t xml:space="preserve"> 20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5B50C6"/>
    <w:rsid w:val="45181B39"/>
    <w:rsid w:val="6FAD25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6</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2021-04-20T02:49:25Z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0169D12D1CCB47BFB6456117C1E5825D</vt:lpwstr>
  </property>
</Properties>
</file>