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0063-2018-2021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1 </w:t>
            </w:r>
          </w:p>
        </w:tc>
        <w:tc>
          <w:tcPr>
            <w:tcW w:w="1701" w:type="dxa"/>
          </w:tcPr>
          <w:p>
            <w:pPr>
              <w:rPr>
                <w:rFonts w:hint="eastAsia" w:eastAsia="宋体" w:cs="Times New Roman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 w:eastAsia="宋体" w:cs="Times New Roman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 w:eastAsia="宋体" w:cs="Times New Roman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eastAsia="宋体" w:cs="Times New Roman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1465580</wp:posOffset>
            </wp:positionH>
            <wp:positionV relativeFrom="paragraph">
              <wp:posOffset>99695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AF7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2021-04-22T22:55:53Z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6FBC84151B7545F1842F41EF81D15EAC</vt:lpwstr>
  </property>
</Properties>
</file>