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ind w:firstLine="138" w:firstLineChars="49"/>
        <w:jc w:val="left"/>
        <w:rPr>
          <w:color w:val="000000"/>
        </w:rPr>
      </w:pPr>
      <w:r>
        <w:rPr>
          <w:rFonts w:hint="eastAsia" w:ascii="楷体" w:hAnsi="楷体" w:eastAsia="楷体"/>
          <w:color w:val="000000"/>
          <w:sz w:val="28"/>
          <w:szCs w:val="28"/>
        </w:rPr>
        <w:t>合同编号：</w:t>
      </w:r>
      <w:bookmarkStart w:id="0" w:name="合同编号"/>
      <w:r>
        <w:rPr>
          <w:color w:val="000000"/>
        </w:rPr>
        <w:t>0341-2021-QEO</w:t>
      </w:r>
      <w:bookmarkEnd w:id="0"/>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黑龙江精臻科技发展有限公司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bookmarkStart w:id="2" w:name="Q勾选"/>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9"/>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b/>
                <w:color w:val="000000" w:themeColor="text1"/>
                <w:sz w:val="20"/>
                <w:szCs w:val="20"/>
              </w:rPr>
              <w:t>北京市朝阳区北苑路168号1号楼16层1603</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5"/>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李蒙生</w:t>
            </w:r>
          </w:p>
        </w:tc>
        <w:tc>
          <w:tcPr>
            <w:tcW w:w="851" w:type="dxa"/>
            <w:gridSpan w:val="2"/>
            <w:vAlign w:val="center"/>
          </w:tcPr>
          <w:p>
            <w:pPr>
              <w:spacing w:line="240" w:lineRule="exact"/>
              <w:jc w:val="center"/>
              <w:rPr>
                <w:sz w:val="18"/>
                <w:szCs w:val="18"/>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Q:审核员</w:t>
            </w:r>
          </w:p>
          <w:p>
            <w:pPr>
              <w:spacing w:line="240" w:lineRule="exact"/>
              <w:jc w:val="center"/>
              <w:rPr>
                <w:b/>
                <w:color w:val="000000"/>
                <w:sz w:val="20"/>
                <w:szCs w:val="20"/>
              </w:rPr>
            </w:pPr>
            <w:r>
              <w:rPr>
                <w:b/>
                <w:color w:val="000000"/>
                <w:sz w:val="20"/>
                <w:szCs w:val="20"/>
              </w:rPr>
              <w:t>E:审核员</w:t>
            </w:r>
          </w:p>
          <w:p>
            <w:pPr>
              <w:spacing w:line="240" w:lineRule="exact"/>
              <w:jc w:val="center"/>
              <w:rPr>
                <w:b/>
                <w:color w:val="000000"/>
                <w:sz w:val="20"/>
                <w:szCs w:val="20"/>
              </w:rPr>
            </w:pPr>
            <w:r>
              <w:rPr>
                <w:b/>
                <w:color w:val="000000"/>
                <w:sz w:val="20"/>
                <w:szCs w:val="20"/>
              </w:rPr>
              <w:t>O:审核员</w:t>
            </w:r>
          </w:p>
        </w:tc>
        <w:tc>
          <w:tcPr>
            <w:tcW w:w="2179" w:type="dxa"/>
            <w:gridSpan w:val="2"/>
            <w:vAlign w:val="center"/>
          </w:tcPr>
          <w:p>
            <w:pPr>
              <w:spacing w:line="240" w:lineRule="exact"/>
              <w:jc w:val="center"/>
              <w:rPr>
                <w:b/>
                <w:color w:val="000000"/>
                <w:sz w:val="20"/>
                <w:szCs w:val="20"/>
              </w:rPr>
            </w:pPr>
            <w:r>
              <w:rPr>
                <w:b/>
                <w:color w:val="000000"/>
                <w:sz w:val="20"/>
                <w:szCs w:val="20"/>
              </w:rPr>
              <w:t>Q:29.10.07</w:t>
            </w:r>
          </w:p>
          <w:p>
            <w:pPr>
              <w:spacing w:line="240" w:lineRule="exact"/>
              <w:jc w:val="center"/>
              <w:rPr>
                <w:b/>
                <w:color w:val="000000"/>
                <w:sz w:val="20"/>
                <w:szCs w:val="20"/>
              </w:rPr>
            </w:pPr>
            <w:r>
              <w:rPr>
                <w:b/>
                <w:color w:val="000000"/>
                <w:sz w:val="20"/>
                <w:szCs w:val="20"/>
              </w:rPr>
              <w:t>E:29.10.07</w:t>
            </w:r>
          </w:p>
          <w:p>
            <w:pPr>
              <w:spacing w:line="240" w:lineRule="exact"/>
              <w:jc w:val="center"/>
              <w:rPr>
                <w:b/>
                <w:color w:val="000000"/>
                <w:sz w:val="20"/>
                <w:szCs w:val="20"/>
              </w:rPr>
            </w:pPr>
            <w:r>
              <w:rPr>
                <w:b/>
                <w:color w:val="000000"/>
                <w:sz w:val="20"/>
                <w:szCs w:val="20"/>
              </w:rPr>
              <w:t>O:29.10.07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汪桂丽</w:t>
            </w:r>
          </w:p>
        </w:tc>
        <w:tc>
          <w:tcPr>
            <w:tcW w:w="851" w:type="dxa"/>
            <w:gridSpan w:val="2"/>
            <w:vAlign w:val="center"/>
          </w:tcPr>
          <w:p>
            <w:pPr>
              <w:spacing w:line="240" w:lineRule="exact"/>
              <w:jc w:val="center"/>
              <w:rPr>
                <w:sz w:val="18"/>
                <w:szCs w:val="18"/>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女</w:t>
            </w:r>
          </w:p>
        </w:tc>
        <w:tc>
          <w:tcPr>
            <w:tcW w:w="3402" w:type="dxa"/>
            <w:gridSpan w:val="5"/>
            <w:vAlign w:val="center"/>
          </w:tcPr>
          <w:p>
            <w:pPr>
              <w:spacing w:line="240" w:lineRule="exact"/>
              <w:jc w:val="center"/>
              <w:rPr>
                <w:b/>
                <w:color w:val="000000"/>
                <w:sz w:val="20"/>
                <w:szCs w:val="20"/>
              </w:rPr>
            </w:pPr>
            <w:r>
              <w:rPr>
                <w:b/>
                <w:color w:val="000000"/>
                <w:sz w:val="20"/>
                <w:szCs w:val="20"/>
              </w:rPr>
              <w:t>Q:审核员</w:t>
            </w:r>
          </w:p>
          <w:p>
            <w:pPr>
              <w:spacing w:line="240" w:lineRule="exact"/>
              <w:jc w:val="center"/>
              <w:rPr>
                <w:b/>
                <w:color w:val="000000"/>
                <w:sz w:val="20"/>
                <w:szCs w:val="20"/>
              </w:rPr>
            </w:pPr>
            <w:r>
              <w:rPr>
                <w:b/>
                <w:color w:val="000000"/>
                <w:sz w:val="20"/>
                <w:szCs w:val="20"/>
              </w:rPr>
              <w:t>E:审核员</w:t>
            </w:r>
          </w:p>
          <w:p>
            <w:pPr>
              <w:spacing w:line="240" w:lineRule="exact"/>
              <w:jc w:val="center"/>
              <w:rPr>
                <w:b/>
                <w:color w:val="000000"/>
                <w:sz w:val="20"/>
                <w:szCs w:val="20"/>
              </w:rPr>
            </w:pPr>
            <w:r>
              <w:rPr>
                <w:b/>
                <w:color w:val="000000"/>
                <w:sz w:val="20"/>
                <w:szCs w:val="20"/>
              </w:rPr>
              <w:t>O:审核员</w:t>
            </w:r>
          </w:p>
        </w:tc>
        <w:tc>
          <w:tcPr>
            <w:tcW w:w="2179" w:type="dxa"/>
            <w:gridSpan w:val="2"/>
            <w:vAlign w:val="center"/>
          </w:tcPr>
          <w:p>
            <w:pPr>
              <w:spacing w:line="240" w:lineRule="exact"/>
              <w:jc w:val="cente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rFonts w:hint="eastAsia" w:eastAsia="宋体"/>
                <w:b/>
                <w:color w:val="000000"/>
                <w:lang w:val="en-US" w:eastAsia="zh-CN"/>
              </w:rPr>
            </w:pPr>
            <w:r>
              <w:rPr>
                <w:rFonts w:hint="eastAsia"/>
                <w:b/>
                <w:color w:val="000000"/>
                <w:lang w:val="en-US" w:eastAsia="zh-CN"/>
              </w:rPr>
              <w:t>/</w:t>
            </w: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bl>
    <w:p>
      <w:pPr>
        <w:spacing w:before="312"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5" w:name="认证领域"/>
      <w:r>
        <w:rPr>
          <w:rFonts w:hint="eastAsia" w:ascii="宋体" w:hAnsi="宋体"/>
          <w:b/>
          <w:color w:val="000000"/>
          <w:sz w:val="20"/>
          <w:szCs w:val="20"/>
        </w:rPr>
        <w:t>质量管理体系,环境管理体系,职业健康安全管理体系</w:t>
      </w:r>
      <w:bookmarkEnd w:id="5"/>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hAnsi="宋体"/>
          <w:b/>
          <w:color w:val="000000"/>
          <w:sz w:val="20"/>
          <w:szCs w:val="20"/>
          <w:lang w:val="de-DE"/>
        </w:rPr>
      </w:pPr>
      <w:bookmarkStart w:id="6" w:name="Q勾选Add1"/>
      <w:r>
        <w:rPr>
          <w:rFonts w:hint="eastAsia" w:ascii="宋体" w:hAnsi="宋体"/>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hint="eastAsia" w:ascii="宋体" w:hAnsi="宋体"/>
          <w:b/>
          <w:color w:val="000000"/>
          <w:sz w:val="20"/>
          <w:szCs w:val="20"/>
          <w:lang w:val="de-DE"/>
        </w:rPr>
        <w:t>■</w:t>
      </w:r>
      <w:bookmarkEnd w:id="7"/>
      <w:r>
        <w:rPr>
          <w:rFonts w:ascii="宋体" w:hAnsi="宋体"/>
          <w:b/>
          <w:color w:val="000000"/>
          <w:sz w:val="20"/>
          <w:szCs w:val="20"/>
          <w:lang w:val="de-DE"/>
        </w:rPr>
        <w:t>GB/T24001-2016</w:t>
      </w:r>
      <w:bookmarkStart w:id="8" w:name="S勾选Add1"/>
      <w:r>
        <w:rPr>
          <w:rFonts w:hint="eastAsia" w:ascii="宋体" w:hAnsi="宋体"/>
          <w:b/>
          <w:color w:val="000000"/>
          <w:sz w:val="20"/>
          <w:szCs w:val="20"/>
          <w:lang w:val="en-US" w:eastAsia="zh-CN"/>
        </w:rPr>
        <w:t xml:space="preserve">    </w:t>
      </w:r>
      <w:r>
        <w:rPr>
          <w:rFonts w:hint="eastAsia" w:ascii="宋体" w:hAnsi="宋体"/>
          <w:b/>
          <w:color w:val="000000"/>
          <w:sz w:val="20"/>
          <w:szCs w:val="20"/>
          <w:lang w:val="de-DE"/>
        </w:rPr>
        <w:t>■</w:t>
      </w:r>
      <w:bookmarkEnd w:id="8"/>
      <w:r>
        <w:rPr>
          <w:rFonts w:ascii="宋体" w:hAnsi="宋体"/>
          <w:b/>
          <w:color w:val="000000"/>
          <w:sz w:val="20"/>
          <w:szCs w:val="20"/>
          <w:lang w:val="de-DE"/>
        </w:rPr>
        <w:t>GB/</w:t>
      </w:r>
      <w:r>
        <w:rPr>
          <w:rFonts w:hint="eastAsia" w:ascii="宋体" w:hAnsi="宋体"/>
          <w:b/>
          <w:color w:val="000000"/>
          <w:sz w:val="20"/>
          <w:szCs w:val="20"/>
          <w:lang w:val="en-US" w:eastAsia="zh-CN"/>
        </w:rPr>
        <w:t>45</w:t>
      </w:r>
      <w:r>
        <w:rPr>
          <w:rFonts w:ascii="宋体" w:hAnsi="宋体"/>
          <w:b/>
          <w:color w:val="000000"/>
          <w:sz w:val="20"/>
          <w:szCs w:val="20"/>
          <w:lang w:val="de-DE"/>
        </w:rPr>
        <w:t>001-201</w:t>
      </w:r>
      <w:r>
        <w:rPr>
          <w:rFonts w:hint="eastAsia" w:ascii="宋体" w:hAnsi="宋体"/>
          <w:b/>
          <w:color w:val="000000"/>
          <w:sz w:val="20"/>
          <w:szCs w:val="20"/>
          <w:lang w:val="en-US" w:eastAsia="zh-CN"/>
        </w:rPr>
        <w:t>20</w:t>
      </w:r>
      <w:r>
        <w:rPr>
          <w:rFonts w:ascii="宋体" w:hAnsi="宋体"/>
          <w:b/>
          <w:color w:val="000000"/>
          <w:sz w:val="20"/>
          <w:szCs w:val="20"/>
          <w:lang w:val="de-DE"/>
        </w:rPr>
        <w:t xml:space="preserve"> </w:t>
      </w:r>
    </w:p>
    <w:p>
      <w:pPr>
        <w:spacing w:line="300" w:lineRule="auto"/>
        <w:ind w:left="420" w:leftChars="200"/>
        <w:rPr>
          <w:rFonts w:ascii="宋体"/>
          <w:b/>
          <w:color w:val="000000"/>
          <w:spacing w:val="-4"/>
          <w:sz w:val="20"/>
          <w:szCs w:val="20"/>
        </w:rPr>
      </w:pPr>
      <w:r>
        <w:rPr>
          <w:rFonts w:hint="eastAsia" w:ascii="宋体" w:hAnsi="宋体"/>
          <w:b/>
          <w:color w:val="000000"/>
          <w:sz w:val="20"/>
          <w:szCs w:val="20"/>
        </w:rPr>
        <w:sym w:font="Wingdings 2" w:char="0052"/>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b/>
          <w:color w:val="000000"/>
          <w:spacing w:val="-10"/>
          <w:sz w:val="20"/>
          <w:szCs w:val="20"/>
        </w:rPr>
        <w:sym w:font="Wingdings 2" w:char="0052"/>
      </w:r>
      <w:r>
        <w:rPr>
          <w:rFonts w:hint="eastAsia" w:ascii="宋体" w:hAnsi="宋体"/>
          <w:b/>
          <w:color w:val="000000"/>
          <w:spacing w:val="-10"/>
          <w:sz w:val="20"/>
          <w:szCs w:val="20"/>
        </w:rPr>
        <w:t>受审核方管理手册第</w:t>
      </w:r>
      <w:r>
        <w:rPr>
          <w:rFonts w:hint="eastAsia" w:ascii="宋体" w:hAnsi="宋体"/>
          <w:b/>
          <w:color w:val="000000"/>
          <w:spacing w:val="-10"/>
          <w:sz w:val="20"/>
          <w:szCs w:val="20"/>
          <w:lang w:val="en-US" w:eastAsia="zh-CN"/>
        </w:rPr>
        <w:t>A/0</w:t>
      </w:r>
      <w:r>
        <w:rPr>
          <w:rFonts w:hint="eastAsia" w:ascii="宋体" w:hAnsi="宋体"/>
          <w:b/>
          <w:color w:val="000000"/>
          <w:spacing w:val="-10"/>
          <w:sz w:val="20"/>
          <w:szCs w:val="20"/>
        </w:rPr>
        <w:t>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w:t>
      </w:r>
      <w:r>
        <w:rPr>
          <w:rFonts w:hint="eastAsia" w:ascii="宋体" w:hAnsi="宋体"/>
          <w:b/>
          <w:color w:val="000000"/>
          <w:spacing w:val="-10"/>
          <w:sz w:val="20"/>
          <w:szCs w:val="20"/>
          <w:lang w:val="en-US" w:eastAsia="zh-CN"/>
        </w:rPr>
        <w:t>A/0</w:t>
      </w:r>
      <w:r>
        <w:rPr>
          <w:rFonts w:hint="eastAsia" w:ascii="宋体" w:hAnsi="宋体"/>
          <w:b/>
          <w:color w:val="000000"/>
          <w:spacing w:val="-10"/>
          <w:sz w:val="20"/>
          <w:szCs w:val="20"/>
        </w:rPr>
        <w:t>版。□合同要求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9"/>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242"/>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ascii="宋体"/>
                <w:b/>
                <w:color w:val="000000"/>
                <w:sz w:val="20"/>
                <w:szCs w:val="20"/>
              </w:rPr>
            </w:pPr>
            <w:bookmarkStart w:id="9" w:name="组织名称Add2"/>
            <w:r>
              <w:rPr>
                <w:rFonts w:ascii="宋体"/>
                <w:b/>
                <w:color w:val="000000"/>
                <w:sz w:val="20"/>
                <w:szCs w:val="20"/>
              </w:rPr>
              <w:t>黑龙江精臻科技发展有限公司</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tcPr>
          <w:p>
            <w:pPr>
              <w:spacing w:line="280" w:lineRule="exact"/>
              <w:rPr>
                <w:rFonts w:ascii="宋体"/>
                <w:b/>
                <w:color w:val="000000"/>
                <w:sz w:val="20"/>
                <w:szCs w:val="20"/>
              </w:rPr>
            </w:pPr>
            <w:bookmarkStart w:id="10" w:name="注册地址"/>
            <w:r>
              <w:rPr>
                <w:rFonts w:ascii="宋体"/>
                <w:b/>
                <w:color w:val="000000"/>
                <w:sz w:val="20"/>
                <w:szCs w:val="20"/>
              </w:rPr>
              <w:t>哈尔滨市南岗区红旗大街160号北辰国际D栋12层A号房</w:t>
            </w:r>
            <w:bookmarkEnd w:id="10"/>
          </w:p>
        </w:tc>
        <w:tc>
          <w:tcPr>
            <w:tcW w:w="1242"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558" w:type="dxa"/>
          </w:tcPr>
          <w:p>
            <w:pPr>
              <w:spacing w:line="280" w:lineRule="exact"/>
              <w:rPr>
                <w:rFonts w:ascii="宋体"/>
                <w:b/>
                <w:color w:val="000000"/>
                <w:sz w:val="20"/>
                <w:szCs w:val="20"/>
              </w:rPr>
            </w:pPr>
            <w:bookmarkStart w:id="11" w:name="注册邮编"/>
            <w:r>
              <w:rPr>
                <w:rFonts w:ascii="宋体"/>
                <w:b/>
                <w:color w:val="000000"/>
                <w:sz w:val="20"/>
                <w:szCs w:val="20"/>
              </w:rPr>
              <w:t>150000</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tcPr>
          <w:p>
            <w:pPr>
              <w:spacing w:line="280" w:lineRule="exact"/>
              <w:rPr>
                <w:rFonts w:ascii="宋体"/>
                <w:b/>
                <w:color w:val="000000"/>
                <w:sz w:val="20"/>
                <w:szCs w:val="20"/>
              </w:rPr>
            </w:pPr>
            <w:bookmarkStart w:id="12" w:name="经营地址"/>
            <w:bookmarkEnd w:id="12"/>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3" w:name="经营邮编"/>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tcPr>
          <w:p>
            <w:pPr>
              <w:spacing w:line="280" w:lineRule="exact"/>
              <w:rPr>
                <w:rFonts w:ascii="宋体"/>
                <w:b/>
                <w:color w:val="000000"/>
                <w:sz w:val="20"/>
                <w:szCs w:val="20"/>
              </w:rPr>
            </w:pPr>
            <w:bookmarkStart w:id="14" w:name="生产地址Add1"/>
            <w:r>
              <w:rPr>
                <w:rFonts w:ascii="宋体"/>
                <w:b/>
                <w:color w:val="000000"/>
                <w:sz w:val="20"/>
                <w:szCs w:val="20"/>
              </w:rPr>
              <w:t>哈尔滨市南岗区红旗大街160号北辰国际D栋12层A号房</w:t>
            </w:r>
            <w:bookmarkEnd w:id="14"/>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5" w:name="生产邮编Add1"/>
            <w:r>
              <w:rPr>
                <w:rFonts w:ascii="宋体"/>
                <w:b/>
                <w:color w:val="000000"/>
                <w:sz w:val="20"/>
                <w:szCs w:val="20"/>
              </w:rPr>
              <w:t>150000</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tcPr>
          <w:p>
            <w:pPr>
              <w:spacing w:line="280" w:lineRule="exact"/>
              <w:rPr>
                <w:rFonts w:ascii="宋体"/>
                <w:b/>
                <w:color w:val="000000"/>
                <w:sz w:val="20"/>
                <w:szCs w:val="20"/>
              </w:rPr>
            </w:pPr>
            <w:bookmarkStart w:id="16" w:name="联系人Add1"/>
            <w:r>
              <w:rPr>
                <w:rFonts w:ascii="宋体"/>
                <w:b/>
                <w:color w:val="000000"/>
                <w:sz w:val="20"/>
                <w:szCs w:val="20"/>
              </w:rPr>
              <w:t>禹东强</w:t>
            </w:r>
            <w:bookmarkEnd w:id="16"/>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bookmarkStart w:id="17" w:name="联系人电话Add1"/>
            <w:r>
              <w:rPr>
                <w:rFonts w:ascii="宋体"/>
                <w:b/>
                <w:color w:val="000000"/>
                <w:sz w:val="20"/>
                <w:szCs w:val="20"/>
              </w:rPr>
              <w:t>0451-51056163</w:t>
            </w:r>
            <w:bookmarkEnd w:id="17"/>
          </w:p>
        </w:tc>
        <w:tc>
          <w:tcPr>
            <w:tcW w:w="1242"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558" w:type="dxa"/>
          </w:tcPr>
          <w:p>
            <w:pPr>
              <w:spacing w:line="280" w:lineRule="exact"/>
              <w:rPr>
                <w:rFonts w:ascii="宋体"/>
                <w:b/>
                <w:color w:val="000000"/>
                <w:sz w:val="20"/>
                <w:szCs w:val="20"/>
              </w:rPr>
            </w:pPr>
            <w:bookmarkStart w:id="18" w:name="联系人传真Add1"/>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tcPr>
          <w:p>
            <w:pPr>
              <w:rPr>
                <w:rFonts w:ascii="宋体"/>
                <w:b/>
                <w:color w:val="000000"/>
                <w:sz w:val="20"/>
                <w:szCs w:val="20"/>
              </w:rPr>
            </w:pPr>
            <w:bookmarkStart w:id="19" w:name="法人"/>
            <w:r>
              <w:rPr>
                <w:rFonts w:ascii="宋体"/>
                <w:b/>
                <w:color w:val="000000"/>
                <w:sz w:val="20"/>
                <w:szCs w:val="20"/>
              </w:rPr>
              <w:t>禹东强</w:t>
            </w:r>
            <w:bookmarkEnd w:id="19"/>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tcPr>
          <w:p>
            <w:pPr>
              <w:rPr>
                <w:rFonts w:ascii="宋体"/>
                <w:b/>
                <w:color w:val="000000"/>
                <w:sz w:val="20"/>
                <w:szCs w:val="20"/>
              </w:rPr>
            </w:pPr>
            <w:bookmarkStart w:id="20" w:name="管理者代表"/>
            <w:r>
              <w:rPr>
                <w:rFonts w:ascii="宋体"/>
                <w:b/>
                <w:color w:val="000000"/>
                <w:sz w:val="20"/>
                <w:szCs w:val="20"/>
              </w:rPr>
              <w:t>禹东强</w:t>
            </w:r>
            <w:bookmarkEnd w:id="20"/>
          </w:p>
        </w:tc>
        <w:tc>
          <w:tcPr>
            <w:tcW w:w="1242" w:type="dxa"/>
          </w:tcPr>
          <w:p>
            <w:pPr>
              <w:jc w:val="center"/>
              <w:rPr>
                <w:rFonts w:ascii="宋体"/>
                <w:b/>
                <w:color w:val="000000"/>
                <w:sz w:val="20"/>
                <w:szCs w:val="20"/>
              </w:rPr>
            </w:pPr>
            <w:r>
              <w:rPr>
                <w:rFonts w:hint="eastAsia" w:ascii="宋体"/>
                <w:b/>
                <w:color w:val="000000"/>
                <w:sz w:val="20"/>
                <w:szCs w:val="20"/>
              </w:rPr>
              <w:t>邮箱</w:t>
            </w:r>
          </w:p>
        </w:tc>
        <w:tc>
          <w:tcPr>
            <w:tcW w:w="1558" w:type="dxa"/>
          </w:tcPr>
          <w:p>
            <w:pPr>
              <w:rPr>
                <w:rFonts w:ascii="宋体"/>
                <w:b/>
                <w:color w:val="000000"/>
                <w:sz w:val="20"/>
                <w:szCs w:val="20"/>
              </w:rPr>
            </w:pPr>
            <w:bookmarkStart w:id="21" w:name="联系人邮箱Add1"/>
            <w:r>
              <w:rPr>
                <w:rFonts w:ascii="宋体"/>
                <w:b/>
                <w:color w:val="000000"/>
                <w:sz w:val="20"/>
                <w:szCs w:val="20"/>
              </w:rPr>
              <w:t>jzkjdj@163.com</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hint="default" w:ascii="宋体" w:eastAsia="宋体"/>
                <w:b/>
                <w:color w:val="000000"/>
                <w:sz w:val="20"/>
                <w:szCs w:val="20"/>
                <w:lang w:val="en-US" w:eastAsia="zh-CN"/>
              </w:rPr>
            </w:pPr>
            <w:r>
              <w:rPr>
                <w:rFonts w:hint="eastAsia" w:ascii="宋体"/>
                <w:b/>
                <w:color w:val="000000"/>
                <w:sz w:val="20"/>
                <w:szCs w:val="20"/>
                <w:lang w:val="en-US" w:eastAsia="zh-CN"/>
              </w:rPr>
              <w:t>2020.10.15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2" w:type="dxa"/>
            <w:gridSpan w:val="5"/>
            <w:vAlign w:val="center"/>
          </w:tcPr>
          <w:p>
            <w:pPr>
              <w:spacing w:line="400" w:lineRule="exact"/>
              <w:rPr>
                <w:rFonts w:ascii="宋体"/>
                <w:b/>
                <w:color w:val="000000"/>
                <w:sz w:val="20"/>
                <w:szCs w:val="20"/>
                <w:u w:val="single"/>
              </w:rPr>
            </w:pPr>
            <w:bookmarkStart w:id="22" w:name="审核范围"/>
            <w:r>
              <w:rPr>
                <w:rFonts w:ascii="宋体" w:hAnsi="宋体"/>
                <w:b/>
                <w:color w:val="000000"/>
                <w:sz w:val="20"/>
                <w:szCs w:val="20"/>
              </w:rPr>
              <w:t>Q：无人机销售及售后服务</w:t>
            </w:r>
          </w:p>
          <w:p>
            <w:pPr>
              <w:spacing w:line="400" w:lineRule="exact"/>
              <w:rPr>
                <w:rFonts w:ascii="宋体" w:hAnsi="宋体"/>
                <w:b/>
                <w:color w:val="000000"/>
                <w:sz w:val="20"/>
                <w:szCs w:val="20"/>
              </w:rPr>
            </w:pPr>
            <w:r>
              <w:rPr>
                <w:rFonts w:ascii="宋体" w:hAnsi="宋体"/>
                <w:b/>
                <w:color w:val="000000"/>
                <w:sz w:val="20"/>
                <w:szCs w:val="20"/>
              </w:rPr>
              <w:t>E：无人机销售及售后服务所涉及场所的相关环境管理活动</w:t>
            </w:r>
          </w:p>
          <w:p>
            <w:pPr>
              <w:spacing w:line="400" w:lineRule="exact"/>
              <w:rPr>
                <w:rFonts w:ascii="宋体" w:hAnsi="宋体"/>
                <w:b/>
                <w:color w:val="000000"/>
                <w:sz w:val="20"/>
                <w:szCs w:val="20"/>
              </w:rPr>
            </w:pPr>
            <w:r>
              <w:rPr>
                <w:rFonts w:ascii="宋体" w:hAnsi="宋体"/>
                <w:b/>
                <w:color w:val="000000"/>
                <w:sz w:val="20"/>
                <w:szCs w:val="20"/>
              </w:rPr>
              <w:t>O：无人机销售及售后服务所涉及场所的相关职业健康安全管理活动</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bookmarkStart w:id="23" w:name="专业代码"/>
            <w:r>
              <w:rPr>
                <w:rFonts w:ascii="宋体"/>
                <w:b/>
                <w:color w:val="000000"/>
                <w:sz w:val="20"/>
                <w:szCs w:val="20"/>
              </w:rPr>
              <w:t>Q：29.10.07</w:t>
            </w:r>
          </w:p>
          <w:p>
            <w:pPr>
              <w:spacing w:line="280" w:lineRule="exact"/>
              <w:rPr>
                <w:rFonts w:ascii="宋体"/>
                <w:b/>
                <w:color w:val="000000"/>
                <w:sz w:val="20"/>
                <w:szCs w:val="20"/>
              </w:rPr>
            </w:pPr>
            <w:r>
              <w:rPr>
                <w:rFonts w:ascii="宋体"/>
                <w:b/>
                <w:color w:val="000000"/>
                <w:sz w:val="20"/>
                <w:szCs w:val="20"/>
              </w:rPr>
              <w:t>E：29.10.07</w:t>
            </w:r>
          </w:p>
          <w:p>
            <w:pPr>
              <w:spacing w:line="280" w:lineRule="exact"/>
              <w:rPr>
                <w:rFonts w:ascii="宋体"/>
                <w:b/>
                <w:color w:val="000000"/>
                <w:sz w:val="20"/>
                <w:szCs w:val="20"/>
              </w:rPr>
            </w:pPr>
            <w:r>
              <w:rPr>
                <w:rFonts w:ascii="宋体"/>
                <w:b/>
                <w:color w:val="000000"/>
                <w:sz w:val="20"/>
                <w:szCs w:val="20"/>
              </w:rPr>
              <w:t>O：29.10.07</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ascii="宋体"/>
                <w:b/>
                <w:color w:val="000000"/>
                <w:sz w:val="20"/>
                <w:szCs w:val="20"/>
              </w:rPr>
            </w:pP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spacing w:line="280" w:lineRule="exact"/>
              <w:rPr>
                <w:rFonts w:ascii="宋体"/>
                <w:b/>
                <w:color w:val="000000"/>
                <w:sz w:val="20"/>
                <w:szCs w:val="20"/>
              </w:rPr>
            </w:pPr>
          </w:p>
        </w:tc>
      </w:tr>
    </w:tbl>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hint="default" w:ascii="宋体" w:eastAsia="宋体"/>
          <w:b/>
          <w:color w:val="000000"/>
          <w:sz w:val="20"/>
          <w:szCs w:val="20"/>
          <w:lang w:val="en-US" w:eastAsia="zh-CN"/>
        </w:rPr>
      </w:pPr>
      <w:r>
        <w:rPr>
          <w:rFonts w:hint="eastAsia" w:ascii="宋体" w:hAnsi="宋体"/>
          <w:b/>
          <w:color w:val="000000"/>
          <w:spacing w:val="-10"/>
          <w:sz w:val="20"/>
          <w:szCs w:val="20"/>
        </w:rPr>
        <w:sym w:font="Wingdings 2" w:char="0052"/>
      </w:r>
      <w:r>
        <w:rPr>
          <w:rFonts w:hint="eastAsia" w:ascii="宋体" w:hAnsi="宋体"/>
          <w:b/>
          <w:color w:val="000000"/>
          <w:spacing w:val="-2"/>
          <w:sz w:val="20"/>
          <w:szCs w:val="20"/>
        </w:rPr>
        <w:t>文件评审</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r>
        <w:rPr>
          <w:rFonts w:hint="eastAsia" w:ascii="宋体" w:hAnsi="宋体"/>
          <w:b/>
          <w:color w:val="000000"/>
          <w:sz w:val="20"/>
          <w:szCs w:val="20"/>
          <w:lang w:eastAsia="zh-CN"/>
        </w:rPr>
        <w:t>《</w:t>
      </w:r>
      <w:r>
        <w:rPr>
          <w:rFonts w:hint="eastAsia" w:ascii="宋体" w:hAnsi="宋体"/>
          <w:b/>
          <w:color w:val="000000"/>
          <w:sz w:val="20"/>
          <w:szCs w:val="20"/>
          <w:lang w:val="en-US" w:eastAsia="zh-CN"/>
        </w:rPr>
        <w:t>管理手册</w:t>
      </w:r>
      <w:r>
        <w:rPr>
          <w:rFonts w:hint="eastAsia" w:ascii="宋体" w:hAnsi="宋体"/>
          <w:b/>
          <w:color w:val="000000"/>
          <w:sz w:val="20"/>
          <w:szCs w:val="20"/>
          <w:lang w:eastAsia="zh-CN"/>
        </w:rPr>
        <w:t>》、《</w:t>
      </w:r>
      <w:r>
        <w:rPr>
          <w:rFonts w:hint="eastAsia" w:ascii="宋体" w:hAnsi="宋体"/>
          <w:b/>
          <w:color w:val="000000"/>
          <w:sz w:val="20"/>
          <w:szCs w:val="20"/>
          <w:lang w:val="en-US" w:eastAsia="zh-CN"/>
        </w:rPr>
        <w:t>程序文件</w:t>
      </w:r>
      <w:r>
        <w:rPr>
          <w:rFonts w:hint="eastAsia" w:ascii="宋体" w:hAnsi="宋体"/>
          <w:b/>
          <w:color w:val="000000"/>
          <w:sz w:val="20"/>
          <w:szCs w:val="20"/>
          <w:lang w:eastAsia="zh-CN"/>
        </w:rPr>
        <w:t>》</w:t>
      </w:r>
      <w:r>
        <w:rPr>
          <w:rFonts w:hint="eastAsia" w:ascii="宋体" w:hAnsi="宋体"/>
          <w:b/>
          <w:color w:val="000000"/>
          <w:sz w:val="20"/>
          <w:szCs w:val="20"/>
          <w:lang w:val="en-US" w:eastAsia="zh-CN"/>
        </w:rPr>
        <w:t>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一阶段现场审核巡视了以下部门和场所</w:t>
      </w:r>
      <w:r>
        <w:rPr>
          <w:rFonts w:ascii="宋体" w:hAnsi="宋体"/>
          <w:b/>
          <w:color w:val="000000"/>
          <w:sz w:val="20"/>
          <w:szCs w:val="20"/>
        </w:rPr>
        <w:t>:</w:t>
      </w:r>
    </w:p>
    <w:p>
      <w:pPr>
        <w:spacing w:line="300" w:lineRule="auto"/>
        <w:ind w:firstLine="269" w:firstLineChars="134"/>
        <w:rPr>
          <w:rFonts w:hint="default" w:ascii="宋体" w:eastAsia="宋体"/>
          <w:b/>
          <w:color w:val="000000"/>
          <w:sz w:val="20"/>
          <w:szCs w:val="20"/>
          <w:lang w:val="en-US" w:eastAsia="zh-CN"/>
        </w:rPr>
      </w:pPr>
      <w:r>
        <w:rPr>
          <w:rFonts w:hint="eastAsia" w:ascii="宋体" w:hAnsi="宋体"/>
          <w:b/>
          <w:color w:val="000000"/>
          <w:sz w:val="20"/>
          <w:szCs w:val="20"/>
        </w:rPr>
        <w:t>部门：</w:t>
      </w:r>
      <w:r>
        <w:rPr>
          <w:rFonts w:hint="eastAsia" w:ascii="宋体" w:hAnsi="宋体"/>
          <w:b/>
          <w:color w:val="000000"/>
          <w:sz w:val="20"/>
          <w:szCs w:val="20"/>
          <w:lang w:val="en-US" w:eastAsia="zh-CN"/>
        </w:rPr>
        <w:t>管理层、办公室、销售部</w:t>
      </w:r>
    </w:p>
    <w:p>
      <w:pPr>
        <w:spacing w:line="300" w:lineRule="auto"/>
        <w:ind w:firstLine="269" w:firstLineChars="134"/>
        <w:rPr>
          <w:rFonts w:ascii="宋体"/>
          <w:b/>
          <w:color w:val="000000"/>
          <w:sz w:val="20"/>
          <w:szCs w:val="20"/>
          <w:u w:val="single"/>
        </w:rPr>
      </w:pPr>
      <w:r>
        <w:rPr>
          <w:rFonts w:hint="eastAsia" w:ascii="宋体" w:hAnsi="宋体"/>
          <w:b/>
          <w:color w:val="000000"/>
          <w:sz w:val="20"/>
          <w:szCs w:val="20"/>
        </w:rPr>
        <w:t>场所：</w:t>
      </w:r>
      <w:r>
        <w:rPr>
          <w:rFonts w:ascii="宋体"/>
          <w:b/>
          <w:color w:val="000000"/>
          <w:sz w:val="20"/>
          <w:szCs w:val="20"/>
        </w:rPr>
        <w:t>哈尔滨市南岗区红旗大街160号北辰国际D栋12层A号房</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9"/>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ascii="宋体" w:hAnsi="宋体"/>
                <w:b/>
                <w:color w:val="000000"/>
                <w:spacing w:val="-10"/>
                <w:sz w:val="20"/>
                <w:szCs w:val="20"/>
              </w:rPr>
              <w:sym w:font="Wingdings 2" w:char="0052"/>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A3"/>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7"/>
        <w:pBdr>
          <w:bottom w:val="none" w:color="auto" w:sz="0" w:space="0"/>
        </w:pBdr>
        <w:ind w:right="600"/>
        <w:jc w:val="both"/>
        <w:rPr>
          <w:color w:val="000000"/>
          <w:sz w:val="32"/>
          <w:szCs w:val="32"/>
        </w:rPr>
      </w:pPr>
    </w:p>
    <w:p>
      <w:pPr>
        <w:pStyle w:val="7"/>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9"/>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tabs>
                <w:tab w:val="left" w:pos="360"/>
              </w:tabs>
              <w:ind w:left="360" w:hanging="360"/>
              <w:rPr>
                <w:rFonts w:ascii="宋体"/>
                <w:b/>
                <w:color w:val="000000"/>
                <w:sz w:val="20"/>
                <w:szCs w:val="20"/>
              </w:rPr>
            </w:pPr>
            <w:r>
              <w:rPr>
                <w:rFonts w:ascii="宋体" w:hAnsi="宋体"/>
                <w:b/>
                <w:color w:val="000000"/>
                <w:sz w:val="20"/>
                <w:szCs w:val="20"/>
              </w:rPr>
              <w:t>无人机销售及售后服务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tabs>
                <w:tab w:val="left" w:pos="360"/>
              </w:tabs>
              <w:spacing w:before="156" w:beforeLines="50"/>
              <w:ind w:left="357" w:hanging="357"/>
              <w:rPr>
                <w:rFonts w:hint="default" w:ascii="宋体" w:eastAsia="宋体"/>
                <w:b/>
                <w:color w:val="000000"/>
                <w:sz w:val="20"/>
                <w:szCs w:val="20"/>
                <w:lang w:val="en-US" w:eastAsia="zh-CN"/>
              </w:rPr>
            </w:pPr>
            <w:r>
              <w:rPr>
                <w:rFonts w:hint="eastAsia" w:ascii="宋体" w:hAnsi="宋体"/>
                <w:b/>
                <w:color w:val="000000"/>
                <w:sz w:val="20"/>
                <w:szCs w:val="20"/>
              </w:rPr>
              <w:t>公司部门设置：</w:t>
            </w:r>
            <w:r>
              <w:rPr>
                <w:rFonts w:hint="eastAsia" w:ascii="宋体" w:hAnsi="宋体"/>
                <w:b/>
                <w:color w:val="000000"/>
                <w:sz w:val="20"/>
                <w:szCs w:val="20"/>
                <w:lang w:val="en-US" w:eastAsia="zh-CN"/>
              </w:rPr>
              <w:t>办公室、销售部</w:t>
            </w:r>
          </w:p>
          <w:p>
            <w:pPr>
              <w:tabs>
                <w:tab w:val="left" w:pos="360"/>
              </w:tabs>
              <w:spacing w:before="156" w:beforeLines="50"/>
              <w:ind w:left="357" w:hanging="357"/>
              <w:rPr>
                <w:rFonts w:hint="eastAsia" w:ascii="宋体" w:eastAsia="宋体"/>
                <w:b/>
                <w:color w:val="000000"/>
                <w:sz w:val="20"/>
                <w:szCs w:val="20"/>
                <w:lang w:val="en-US" w:eastAsia="zh-CN"/>
              </w:rPr>
            </w:pPr>
            <w:r>
              <w:rPr>
                <w:rFonts w:hint="eastAsia" w:ascii="宋体" w:hAnsi="宋体"/>
                <w:b/>
                <w:color w:val="000000"/>
                <w:sz w:val="20"/>
                <w:szCs w:val="20"/>
              </w:rPr>
              <w:t>管理体系推进部门：</w:t>
            </w:r>
            <w:r>
              <w:rPr>
                <w:rFonts w:hint="eastAsia" w:ascii="宋体" w:hAnsi="宋体"/>
                <w:b/>
                <w:color w:val="000000"/>
                <w:sz w:val="20"/>
                <w:szCs w:val="20"/>
                <w:lang w:val="en-US" w:eastAsia="zh-CN"/>
              </w:rPr>
              <w:t>办公室</w:t>
            </w:r>
          </w:p>
          <w:p>
            <w:pPr>
              <w:tabs>
                <w:tab w:val="left" w:pos="360"/>
              </w:tabs>
              <w:spacing w:before="156" w:beforeLines="50"/>
              <w:ind w:left="357" w:hanging="357"/>
              <w:rPr>
                <w:rFonts w:hint="eastAsia" w:ascii="宋体" w:eastAsia="宋体"/>
                <w:b/>
                <w:color w:val="000000"/>
                <w:sz w:val="20"/>
                <w:szCs w:val="20"/>
                <w:lang w:val="en-US" w:eastAsia="zh-CN"/>
              </w:rPr>
            </w:pPr>
            <w:r>
              <w:rPr>
                <w:rFonts w:hint="eastAsia" w:ascii="宋体" w:hAnsi="宋体"/>
                <w:b/>
                <w:color w:val="000000"/>
                <w:sz w:val="20"/>
                <w:szCs w:val="20"/>
              </w:rPr>
              <w:t>质量管理部门：</w:t>
            </w:r>
            <w:r>
              <w:rPr>
                <w:rFonts w:hint="eastAsia" w:ascii="宋体" w:hAnsi="宋体"/>
                <w:b/>
                <w:color w:val="000000"/>
                <w:sz w:val="20"/>
                <w:szCs w:val="20"/>
                <w:lang w:val="en-US" w:eastAsia="zh-CN"/>
              </w:rPr>
              <w:t>销售部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环境管理主管部门：</w:t>
            </w:r>
            <w:r>
              <w:rPr>
                <w:rFonts w:hint="eastAsia" w:ascii="宋体" w:hAnsi="宋体"/>
                <w:b/>
                <w:color w:val="000000"/>
                <w:sz w:val="20"/>
                <w:szCs w:val="20"/>
                <w:lang w:val="en-US" w:eastAsia="zh-CN"/>
              </w:rPr>
              <w:t>办公室</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职业健康安全主管部门：</w:t>
            </w:r>
            <w:r>
              <w:rPr>
                <w:rFonts w:hint="eastAsia" w:ascii="宋体" w:hAnsi="宋体"/>
                <w:b/>
                <w:color w:val="000000"/>
                <w:sz w:val="20"/>
                <w:szCs w:val="20"/>
                <w:lang w:val="en-US" w:eastAsia="zh-CN"/>
              </w:rPr>
              <w:t>办公室</w:t>
            </w:r>
          </w:p>
          <w:p>
            <w:pPr>
              <w:tabs>
                <w:tab w:val="left" w:pos="360"/>
              </w:tabs>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w:t>
            </w:r>
            <w:r>
              <w:rPr>
                <w:rFonts w:ascii="宋体"/>
                <w:b/>
                <w:color w:val="000000"/>
                <w:sz w:val="20"/>
                <w:szCs w:val="20"/>
              </w:rPr>
              <w:t>哈尔滨市南岗区红旗大街160号北辰国际D栋12层A号房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ind w:left="360" w:hanging="360"/>
              <w:rPr>
                <w:rFonts w:hint="eastAsia" w:ascii="宋体" w:eastAsia="宋体"/>
                <w:color w:val="000000"/>
                <w:sz w:val="20"/>
                <w:szCs w:val="20"/>
                <w:lang w:val="en-US" w:eastAsia="zh-CN"/>
              </w:rPr>
            </w:pPr>
            <w:r>
              <w:rPr>
                <w:rFonts w:hint="eastAsia" w:ascii="宋体"/>
                <w:color w:val="000000"/>
                <w:sz w:val="20"/>
                <w:szCs w:val="20"/>
                <w:lang w:val="en-US" w:eastAsia="zh-CN"/>
              </w:rPr>
              <w:t>无</w:t>
            </w: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hint="eastAsia" w:ascii="宋体" w:eastAsia="宋体"/>
                <w:color w:val="000000"/>
                <w:sz w:val="20"/>
                <w:szCs w:val="20"/>
                <w:lang w:val="en-US" w:eastAsia="zh-CN"/>
              </w:rPr>
            </w:pPr>
            <w:r>
              <w:rPr>
                <w:rFonts w:hint="eastAsia" w:ascii="宋体"/>
                <w:color w:val="000000"/>
                <w:sz w:val="20"/>
                <w:szCs w:val="20"/>
                <w:lang w:val="en-US" w:eastAsia="zh-CN"/>
              </w:rPr>
              <w:t>无</w:t>
            </w: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p>
          <w:p>
            <w:pPr>
              <w:tabs>
                <w:tab w:val="left" w:pos="360"/>
              </w:tabs>
              <w:ind w:left="360" w:hanging="360"/>
              <w:rPr>
                <w:rFonts w:hint="eastAsia" w:ascii="宋体" w:eastAsia="宋体"/>
                <w:color w:val="000000"/>
                <w:sz w:val="20"/>
                <w:szCs w:val="20"/>
                <w:lang w:val="en-US" w:eastAsia="zh-CN"/>
              </w:rPr>
            </w:pP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hint="eastAsia" w:ascii="宋体" w:eastAsia="宋体"/>
                <w:color w:val="000000"/>
                <w:sz w:val="20"/>
                <w:szCs w:val="20"/>
                <w:lang w:val="en-US" w:eastAsia="zh-CN"/>
              </w:rPr>
            </w:pP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tabs>
                <w:tab w:val="left" w:pos="360"/>
              </w:tabs>
              <w:ind w:left="357" w:hanging="357"/>
              <w:rPr>
                <w:rFonts w:ascii="宋体"/>
                <w:color w:val="000000"/>
                <w:sz w:val="20"/>
                <w:szCs w:val="20"/>
              </w:rPr>
            </w:pPr>
            <w:r>
              <w:rPr>
                <w:rFonts w:hint="eastAsia" w:ascii="宋体" w:hAnsi="宋体"/>
                <w:color w:val="000000"/>
                <w:sz w:val="20"/>
                <w:szCs w:val="20"/>
              </w:rPr>
              <w:t>受审核方位于：</w:t>
            </w:r>
            <w:r>
              <w:rPr>
                <w:rFonts w:ascii="宋体"/>
                <w:b/>
                <w:color w:val="000000"/>
                <w:sz w:val="20"/>
                <w:szCs w:val="20"/>
              </w:rPr>
              <w:t>哈尔滨市南岗区红旗大街160号北辰国际D栋12层A号房</w:t>
            </w:r>
          </w:p>
          <w:p>
            <w:pPr>
              <w:tabs>
                <w:tab w:val="left" w:pos="360"/>
              </w:tabs>
              <w:ind w:left="357" w:hanging="357"/>
              <w:rPr>
                <w:rFonts w:ascii="宋体"/>
                <w:color w:val="000000"/>
                <w:sz w:val="20"/>
                <w:szCs w:val="20"/>
              </w:rPr>
            </w:pPr>
            <w:r>
              <w:rPr>
                <w:rFonts w:hint="eastAsia" w:ascii="宋体" w:hAnsi="宋体"/>
                <w:color w:val="000000"/>
                <w:sz w:val="20"/>
                <w:szCs w:val="20"/>
              </w:rPr>
              <w:t>其使用的建筑设施是：</w:t>
            </w:r>
            <w:r>
              <w:rPr>
                <w:rFonts w:hint="eastAsia" w:ascii="宋体" w:hAnsi="宋体"/>
                <w:color w:val="000000"/>
                <w:spacing w:val="-10"/>
                <w:sz w:val="20"/>
                <w:szCs w:val="20"/>
              </w:rPr>
              <w:t>□</w:t>
            </w:r>
            <w:r>
              <w:rPr>
                <w:rFonts w:hint="eastAsia" w:ascii="宋体" w:hAnsi="宋体"/>
                <w:color w:val="000000"/>
                <w:sz w:val="20"/>
                <w:szCs w:val="20"/>
              </w:rPr>
              <w:t>自建办公用房</w:t>
            </w:r>
            <w:r>
              <w:rPr>
                <w:rFonts w:hint="eastAsia" w:ascii="宋体" w:hAnsi="宋体"/>
                <w:color w:val="000000"/>
                <w:spacing w:val="-10"/>
                <w:sz w:val="20"/>
                <w:szCs w:val="20"/>
              </w:rPr>
              <w:t>□</w:t>
            </w:r>
            <w:r>
              <w:rPr>
                <w:rFonts w:hint="eastAsia" w:ascii="宋体" w:hAnsi="宋体"/>
                <w:color w:val="000000"/>
                <w:sz w:val="20"/>
                <w:szCs w:val="20"/>
              </w:rPr>
              <w:t>自建厂房</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租用办公用房□租用厂房</w:t>
            </w:r>
          </w:p>
          <w:p>
            <w:pPr>
              <w:tabs>
                <w:tab w:val="left" w:pos="360"/>
              </w:tabs>
              <w:ind w:left="357" w:hanging="357"/>
              <w:rPr>
                <w:rFonts w:ascii="宋体"/>
                <w:color w:val="000000"/>
                <w:sz w:val="20"/>
                <w:szCs w:val="20"/>
              </w:rPr>
            </w:pPr>
            <w:r>
              <w:rPr>
                <w:rFonts w:hint="eastAsia" w:ascii="宋体" w:hAnsi="宋体"/>
                <w:color w:val="000000"/>
                <w:sz w:val="20"/>
                <w:szCs w:val="20"/>
              </w:rPr>
              <w:t>受审核方现场是否属于高风险地区</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z w:val="20"/>
                <w:szCs w:val="20"/>
              </w:rPr>
              <w:sym w:font="Wingdings 2" w:char="0052"/>
            </w:r>
            <w:r>
              <w:rPr>
                <w:rFonts w:hint="eastAsia" w:ascii="宋体" w:hAnsi="宋体"/>
                <w:color w:val="000000"/>
                <w:sz w:val="20"/>
                <w:szCs w:val="20"/>
              </w:rPr>
              <w:t>否</w:t>
            </w:r>
          </w:p>
          <w:p>
            <w:pPr>
              <w:tabs>
                <w:tab w:val="left" w:pos="360"/>
              </w:tabs>
              <w:ind w:left="357" w:hanging="357"/>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w:t>
            </w:r>
            <w:r>
              <w:rPr>
                <w:rFonts w:hint="eastAsia" w:ascii="宋体" w:hAnsi="宋体"/>
                <w:color w:val="000000"/>
                <w:sz w:val="20"/>
                <w:szCs w:val="20"/>
              </w:rPr>
              <w:sym w:font="Wingdings 2" w:char="0052"/>
            </w:r>
            <w:r>
              <w:rPr>
                <w:rFonts w:hint="eastAsia" w:ascii="宋体" w:hAnsi="宋体"/>
                <w:color w:val="000000"/>
                <w:sz w:val="20"/>
                <w:szCs w:val="20"/>
              </w:rPr>
              <w:t>无</w:t>
            </w:r>
          </w:p>
          <w:p>
            <w:pPr>
              <w:tabs>
                <w:tab w:val="left" w:pos="360"/>
              </w:tabs>
              <w:ind w:left="357" w:hanging="357"/>
              <w:rPr>
                <w:rFonts w:ascii="宋体"/>
                <w:b/>
                <w:color w:val="000000"/>
                <w:sz w:val="24"/>
              </w:rPr>
            </w:pPr>
            <w:r>
              <w:rPr>
                <w:rFonts w:hint="eastAsia" w:ascii="宋体" w:hAnsi="宋体"/>
                <w:b/>
                <w:color w:val="000000"/>
                <w:sz w:val="20"/>
                <w:szCs w:val="20"/>
              </w:rPr>
              <w:t>如有，请描述具体现场：</w:t>
            </w:r>
          </w:p>
        </w:tc>
      </w:tr>
    </w:tbl>
    <w:p>
      <w:pPr>
        <w:spacing w:before="156" w:beforeLines="50" w:line="360" w:lineRule="exact"/>
        <w:ind w:left="521" w:leftChars="248"/>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9"/>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有种产品，规格型号种有条生产线，</w:t>
            </w:r>
          </w:p>
          <w:p>
            <w:pPr>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pacing w:val="-10"/>
                <w:sz w:val="20"/>
                <w:szCs w:val="20"/>
              </w:rPr>
              <w:sym w:font="Wingdings 2" w:char="0052"/>
            </w:r>
            <w:r>
              <w:rPr>
                <w:rFonts w:hint="eastAsia" w:ascii="宋体" w:hAnsi="宋体"/>
                <w:color w:val="000000"/>
                <w:sz w:val="20"/>
                <w:szCs w:val="20"/>
              </w:rPr>
              <w:t>白班生产</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hint="default" w:ascii="宋体" w:eastAsia="宋体"/>
                <w:color w:val="000000"/>
                <w:sz w:val="20"/>
                <w:szCs w:val="20"/>
                <w:lang w:val="en-US" w:eastAsia="zh-CN"/>
              </w:rPr>
            </w:pPr>
            <w:r>
              <w:rPr>
                <w:rFonts w:hint="eastAsia" w:ascii="宋体"/>
                <w:color w:val="000000"/>
                <w:sz w:val="20"/>
                <w:szCs w:val="20"/>
              </w:rPr>
              <w:t>其他资质：</w:t>
            </w:r>
            <w:r>
              <w:rPr>
                <w:rFonts w:hint="eastAsia" w:ascii="宋体"/>
                <w:color w:val="000000"/>
                <w:sz w:val="20"/>
                <w:szCs w:val="20"/>
                <w:lang w:val="en-US" w:eastAsia="zh-CN"/>
              </w:rPr>
              <w:t>民用无人驾驶航空器经营许可证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pacing w:val="-10"/>
                <w:sz w:val="20"/>
                <w:szCs w:val="20"/>
              </w:rPr>
              <w:t>产品技术标准号：</w:t>
            </w:r>
            <w:r>
              <w:rPr>
                <w:rFonts w:hint="default" w:ascii="宋体" w:hAnsi="宋体" w:eastAsia="宋体" w:cs="Times New Roman"/>
                <w:color w:val="000000"/>
                <w:sz w:val="20"/>
                <w:szCs w:val="20"/>
              </w:rPr>
              <w:t>无人机航摄安全作业基本要求</w:t>
            </w:r>
            <w:r>
              <w:rPr>
                <w:rFonts w:hint="eastAsia" w:ascii="宋体" w:hAnsi="宋体" w:eastAsia="宋体" w:cs="Times New Roman"/>
                <w:color w:val="000000"/>
                <w:sz w:val="20"/>
                <w:szCs w:val="20"/>
                <w:lang w:eastAsia="zh-CN"/>
              </w:rPr>
              <w:t>、</w:t>
            </w:r>
            <w:r>
              <w:rPr>
                <w:rFonts w:hint="default" w:ascii="宋体" w:hAnsi="宋体" w:eastAsia="宋体" w:cs="Times New Roman"/>
                <w:color w:val="000000"/>
                <w:sz w:val="20"/>
                <w:szCs w:val="20"/>
              </w:rPr>
              <w:t>无人机航摄系统技术要求</w:t>
            </w:r>
            <w:r>
              <w:rPr>
                <w:rFonts w:hint="eastAsia" w:ascii="宋体" w:hAnsi="宋体" w:eastAsia="宋体" w:cs="Times New Roman"/>
                <w:color w:val="000000"/>
                <w:sz w:val="20"/>
                <w:szCs w:val="20"/>
                <w:lang w:eastAsia="zh-CN"/>
              </w:rPr>
              <w:t>、</w:t>
            </w:r>
            <w:r>
              <w:rPr>
                <w:rFonts w:hint="default" w:ascii="宋体" w:hAnsi="宋体" w:eastAsia="宋体" w:cs="Times New Roman"/>
                <w:color w:val="000000"/>
                <w:sz w:val="20"/>
                <w:szCs w:val="20"/>
              </w:rPr>
              <w:t>无人机云系统接口数据规范</w:t>
            </w:r>
            <w:r>
              <w:rPr>
                <w:rFonts w:hint="eastAsia" w:ascii="宋体" w:hAnsi="宋体" w:eastAsia="宋体" w:cs="Times New Roman"/>
                <w:color w:val="000000"/>
                <w:sz w:val="20"/>
                <w:szCs w:val="20"/>
                <w:lang w:eastAsia="zh-CN"/>
              </w:rPr>
              <w:t>、</w:t>
            </w:r>
            <w:r>
              <w:rPr>
                <w:rFonts w:hint="default" w:ascii="宋体" w:hAnsi="宋体" w:eastAsia="宋体" w:cs="Times New Roman"/>
                <w:color w:val="000000"/>
                <w:sz w:val="20"/>
                <w:szCs w:val="20"/>
              </w:rPr>
              <w:t>无人机云系统数据规范</w:t>
            </w:r>
            <w:r>
              <w:rPr>
                <w:rFonts w:hint="eastAsia" w:ascii="宋体" w:hAnsi="宋体" w:eastAsia="宋体" w:cs="Times New Roman"/>
                <w:color w:val="000000"/>
                <w:sz w:val="20"/>
                <w:szCs w:val="20"/>
                <w:lang w:eastAsia="zh-CN"/>
              </w:rPr>
              <w:t>、</w:t>
            </w:r>
            <w:r>
              <w:rPr>
                <w:rFonts w:hint="default" w:ascii="宋体" w:hAnsi="宋体" w:eastAsia="宋体" w:cs="Times New Roman"/>
                <w:color w:val="000000"/>
                <w:sz w:val="20"/>
                <w:szCs w:val="20"/>
              </w:rPr>
              <w:t>民用轻小型固定翼无人机飞行控制系统通用要求</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现场是否有产品检验报告□</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是否需要型式试验</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A3"/>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否，抽查结果</w:t>
            </w:r>
            <w:r>
              <w:rPr>
                <w:rFonts w:hint="eastAsia" w:ascii="宋体" w:hAnsi="宋体"/>
                <w:color w:val="000000"/>
                <w:spacing w:val="-10"/>
                <w:sz w:val="20"/>
                <w:szCs w:val="20"/>
              </w:rPr>
              <w:t>□</w:t>
            </w:r>
            <w:r>
              <w:rPr>
                <w:rFonts w:hint="eastAsia" w:ascii="宋体" w:hAnsi="宋体"/>
                <w:color w:val="000000"/>
                <w:sz w:val="20"/>
                <w:szCs w:val="20"/>
              </w:rPr>
              <w:t>合格</w:t>
            </w:r>
            <w:r>
              <w:rPr>
                <w:rFonts w:hint="eastAsia" w:ascii="宋体" w:hAnsi="宋体"/>
                <w:color w:val="000000"/>
                <w:spacing w:val="-10"/>
                <w:sz w:val="20"/>
                <w:szCs w:val="20"/>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hint="eastAsia" w:ascii="宋体" w:eastAsia="宋体"/>
                <w:color w:val="000000"/>
                <w:sz w:val="20"/>
                <w:szCs w:val="20"/>
                <w:lang w:val="en-US" w:eastAsia="zh-CN"/>
              </w:rPr>
            </w:pPr>
            <w:r>
              <w:rPr>
                <w:rFonts w:hint="eastAsia" w:ascii="宋体"/>
                <w:color w:val="000000"/>
                <w:sz w:val="20"/>
                <w:szCs w:val="20"/>
              </w:rPr>
              <w:t>环境执行标准：</w:t>
            </w: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hint="eastAsia" w:ascii="宋体" w:eastAsia="宋体"/>
                <w:color w:val="000000"/>
                <w:sz w:val="20"/>
                <w:szCs w:val="20"/>
                <w:lang w:val="en-US" w:eastAsia="zh-CN"/>
              </w:rPr>
            </w:pPr>
            <w:r>
              <w:rPr>
                <w:rFonts w:hint="eastAsia" w:ascii="宋体"/>
                <w:color w:val="000000"/>
                <w:sz w:val="20"/>
                <w:szCs w:val="20"/>
              </w:rPr>
              <w:t>执行标准：</w:t>
            </w: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156"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9"/>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tcPr>
          <w:p>
            <w:pPr>
              <w:rPr>
                <w:rFonts w:ascii="宋体"/>
                <w:color w:val="000000"/>
                <w:sz w:val="20"/>
                <w:szCs w:val="20"/>
              </w:rPr>
            </w:pPr>
            <w:r>
              <w:rPr>
                <w:rFonts w:hint="eastAsia" w:ascii="宋体" w:hAnsi="宋体" w:eastAsia="宋体" w:cs="Times New Roman"/>
                <w:color w:val="000000"/>
                <w:sz w:val="20"/>
                <w:szCs w:val="20"/>
                <w:lang w:eastAsia="zh-CN"/>
              </w:rPr>
              <w:t>联系客户</w:t>
            </w:r>
            <w:r>
              <w:rPr>
                <w:rFonts w:hint="eastAsia" w:ascii="宋体" w:hAnsi="宋体" w:eastAsia="宋体" w:cs="Times New Roman"/>
                <w:color w:val="000000"/>
                <w:sz w:val="20"/>
                <w:szCs w:val="20"/>
                <w:lang w:val="en-US" w:eastAsia="zh-CN"/>
              </w:rPr>
              <w:t>——报计划——推广演示——签订合同，打款，交货——培训，售后服务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ascii="宋体"/>
                <w:color w:val="000000"/>
                <w:sz w:val="20"/>
                <w:szCs w:val="20"/>
              </w:rPr>
            </w:pPr>
            <w:r>
              <w:rPr>
                <w:rFonts w:hint="eastAsia" w:ascii="宋体" w:hAnsi="宋体"/>
                <w:color w:val="000000"/>
                <w:sz w:val="20"/>
                <w:szCs w:val="20"/>
              </w:rPr>
              <w:t>关键过程有：</w:t>
            </w:r>
            <w:r>
              <w:rPr>
                <w:rFonts w:hint="eastAsia" w:ascii="宋体" w:hAnsi="宋体" w:eastAsia="宋体" w:cs="Times New Roman"/>
                <w:color w:val="000000"/>
                <w:sz w:val="20"/>
                <w:szCs w:val="20"/>
                <w:lang w:val="en-US" w:eastAsia="zh-CN"/>
              </w:rPr>
              <w:t>销售服务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tcPr>
          <w:p>
            <w:pPr>
              <w:rPr>
                <w:rFonts w:ascii="宋体"/>
                <w:color w:val="000000"/>
                <w:sz w:val="20"/>
                <w:szCs w:val="20"/>
              </w:rPr>
            </w:pPr>
            <w:r>
              <w:rPr>
                <w:rFonts w:hint="eastAsia" w:ascii="宋体" w:hAnsi="宋体"/>
                <w:color w:val="000000"/>
                <w:sz w:val="20"/>
                <w:szCs w:val="20"/>
              </w:rPr>
              <w:t>针对关键过程建立的控制文件有：</w:t>
            </w:r>
            <w:r>
              <w:rPr>
                <w:rFonts w:hint="eastAsia" w:ascii="宋体" w:hAnsi="宋体" w:eastAsia="宋体" w:cs="Times New Roman"/>
                <w:color w:val="000000"/>
                <w:sz w:val="20"/>
                <w:szCs w:val="20"/>
              </w:rPr>
              <w:t>针对关键过程建立的控制文件有：与顾客有关的过程控制程序</w:t>
            </w:r>
            <w:r>
              <w:rPr>
                <w:rFonts w:hint="eastAsia" w:ascii="宋体" w:hAnsi="宋体" w:eastAsia="宋体" w:cs="Times New Roman"/>
                <w:color w:val="000000"/>
                <w:sz w:val="20"/>
                <w:szCs w:val="20"/>
                <w:lang w:eastAsia="zh-CN"/>
              </w:rPr>
              <w:t>、</w:t>
            </w:r>
            <w:r>
              <w:rPr>
                <w:rFonts w:hint="eastAsia" w:ascii="宋体" w:hAnsi="宋体" w:eastAsia="宋体" w:cs="Times New Roman"/>
                <w:color w:val="000000"/>
                <w:sz w:val="20"/>
                <w:szCs w:val="20"/>
                <w:lang w:val="en-US" w:eastAsia="zh-CN"/>
              </w:rPr>
              <w:t>服务人员工作规范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rPr>
                <w:rFonts w:ascii="宋体"/>
                <w:color w:val="000000"/>
                <w:spacing w:val="-10"/>
                <w:sz w:val="20"/>
                <w:szCs w:val="20"/>
              </w:rPr>
            </w:pPr>
            <w:r>
              <w:rPr>
                <w:rFonts w:hint="eastAsia" w:ascii="宋体" w:hAnsi="宋体"/>
                <w:color w:val="000000"/>
                <w:sz w:val="20"/>
                <w:szCs w:val="20"/>
              </w:rPr>
              <w:t>需要确认过程：</w:t>
            </w:r>
            <w:r>
              <w:rPr>
                <w:rFonts w:hint="eastAsia" w:ascii="宋体" w:hAnsi="宋体" w:eastAsia="宋体" w:cs="Times New Roman"/>
                <w:color w:val="000000"/>
                <w:sz w:val="20"/>
                <w:szCs w:val="20"/>
                <w:lang w:val="en-US" w:eastAsia="zh-CN"/>
              </w:rPr>
              <w:t>销售服务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sym w:font="Wingdings 2" w:char="00A3"/>
            </w:r>
            <w:r>
              <w:rPr>
                <w:rFonts w:hint="eastAsia" w:ascii="宋体" w:hAnsi="宋体"/>
                <w:color w:val="000000"/>
                <w:sz w:val="20"/>
                <w:szCs w:val="20"/>
              </w:rPr>
              <w:t>否</w:t>
            </w:r>
            <w:r>
              <w:rPr>
                <w:rFonts w:hint="eastAsia" w:ascii="宋体" w:hAnsi="宋体"/>
                <w:color w:val="000000"/>
                <w:spacing w:val="-10"/>
                <w:sz w:val="20"/>
                <w:szCs w:val="20"/>
              </w:rPr>
              <w:t>是</w:t>
            </w:r>
            <w:r>
              <w:rPr>
                <w:rFonts w:hint="eastAsia" w:ascii="宋体"/>
                <w:color w:val="000000"/>
                <w:sz w:val="20"/>
                <w:szCs w:val="20"/>
              </w:rPr>
              <w:t>否明确了过程的确认准则</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eastAsia" w:ascii="宋体" w:eastAsia="宋体"/>
                <w:color w:val="000000"/>
                <w:spacing w:val="-10"/>
                <w:sz w:val="20"/>
                <w:szCs w:val="20"/>
                <w:lang w:val="en-US" w:eastAsia="zh-CN"/>
              </w:rPr>
            </w:pPr>
            <w:r>
              <w:rPr>
                <w:rFonts w:hint="eastAsia" w:ascii="宋体" w:hAnsi="宋体"/>
                <w:color w:val="000000"/>
                <w:sz w:val="20"/>
                <w:szCs w:val="20"/>
              </w:rPr>
              <w:t>外包过程有：</w:t>
            </w:r>
            <w:r>
              <w:rPr>
                <w:rFonts w:hint="eastAsia" w:ascii="宋体" w:hAns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z w:val="20"/>
                <w:szCs w:val="20"/>
              </w:rPr>
              <w:t>是否明确了外包过程的控制方法：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tcPr>
          <w:p>
            <w:pPr>
              <w:rPr>
                <w:rFonts w:ascii="宋体"/>
                <w:color w:val="000000"/>
                <w:spacing w:val="-10"/>
                <w:sz w:val="20"/>
                <w:szCs w:val="20"/>
              </w:rPr>
            </w:pPr>
            <w:r>
              <w:rPr>
                <w:rFonts w:hint="eastAsia" w:ascii="宋体" w:hAnsi="宋体"/>
                <w:color w:val="000000"/>
                <w:spacing w:val="-10"/>
                <w:sz w:val="20"/>
                <w:szCs w:val="20"/>
              </w:rPr>
              <w:t>主要设备：</w:t>
            </w:r>
            <w:r>
              <w:rPr>
                <w:rFonts w:hint="eastAsia" w:ascii="宋体" w:hAnsi="宋体"/>
                <w:color w:val="000000"/>
                <w:spacing w:val="-10"/>
                <w:sz w:val="20"/>
                <w:szCs w:val="20"/>
                <w:lang w:val="en-US" w:eastAsia="zh-CN"/>
              </w:rPr>
              <w:t>电脑、一体机、电话等办公设备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设备是否满足要求</w:t>
            </w:r>
            <w:r>
              <w:rPr>
                <w:rFonts w:hint="eastAsia" w:ascii="宋体" w:hAnsi="宋体"/>
                <w:color w:val="000000"/>
                <w:sz w:val="20"/>
                <w:szCs w:val="20"/>
              </w:rPr>
              <w:sym w:font="Wingdings 2" w:char="0052"/>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hint="eastAsia" w:ascii="宋体" w:eastAsia="宋体"/>
                <w:color w:val="000000"/>
                <w:sz w:val="20"/>
                <w:szCs w:val="20"/>
                <w:lang w:val="en-US" w:eastAsia="zh-CN"/>
              </w:rPr>
            </w:pPr>
            <w:r>
              <w:rPr>
                <w:rFonts w:hint="eastAsia" w:ascii="宋体" w:hAnsi="宋体"/>
                <w:color w:val="000000"/>
                <w:sz w:val="20"/>
                <w:szCs w:val="20"/>
              </w:rPr>
              <w:t>特种设备：</w:t>
            </w:r>
            <w:r>
              <w:rPr>
                <w:rFonts w:hint="eastAsia" w:ascii="宋体" w:hAns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特种设备是否按规定检定□是□否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rPr>
                <w:rFonts w:hint="eastAsia" w:ascii="宋体" w:eastAsia="宋体"/>
                <w:color w:val="000000"/>
                <w:sz w:val="20"/>
                <w:szCs w:val="20"/>
                <w:lang w:val="en-US" w:eastAsia="zh-CN"/>
              </w:rPr>
            </w:pPr>
            <w:r>
              <w:rPr>
                <w:rFonts w:hint="eastAsia" w:ascii="宋体"/>
                <w:color w:val="000000"/>
                <w:sz w:val="20"/>
                <w:szCs w:val="20"/>
              </w:rPr>
              <w:t>监视和测量设备（请简述主要监视和测量设备）：</w:t>
            </w: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ascii="宋体"/>
                <w:color w:val="000000"/>
                <w:sz w:val="20"/>
                <w:szCs w:val="20"/>
              </w:rPr>
            </w:pPr>
            <w:r>
              <w:rPr>
                <w:rFonts w:hint="eastAsia" w:ascii="宋体"/>
                <w:color w:val="000000"/>
                <w:sz w:val="20"/>
                <w:szCs w:val="20"/>
              </w:rPr>
              <w:t>检测设备是否满足要求□是□否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ascii="宋体"/>
                <w:color w:val="000000"/>
                <w:sz w:val="20"/>
                <w:szCs w:val="20"/>
              </w:rPr>
            </w:pPr>
            <w:r>
              <w:rPr>
                <w:rFonts w:hint="eastAsia"/>
                <w:sz w:val="21"/>
                <w:szCs w:val="21"/>
                <w:lang w:eastAsia="zh-CN"/>
              </w:rPr>
              <w:t>办公</w:t>
            </w:r>
            <w:r>
              <w:rPr>
                <w:rFonts w:hint="eastAsia"/>
                <w:color w:val="auto"/>
                <w:sz w:val="21"/>
                <w:szCs w:val="21"/>
                <w:lang w:eastAsia="zh-CN"/>
              </w:rPr>
              <w:t>区域面积</w:t>
            </w:r>
            <w:r>
              <w:rPr>
                <w:rFonts w:hint="eastAsia"/>
                <w:color w:val="auto"/>
                <w:sz w:val="21"/>
                <w:szCs w:val="21"/>
                <w:lang w:val="en-US" w:eastAsia="zh-CN"/>
              </w:rPr>
              <w:t>300平米</w:t>
            </w:r>
            <w:r>
              <w:rPr>
                <w:rFonts w:hint="eastAsia"/>
                <w:sz w:val="21"/>
                <w:szCs w:val="21"/>
                <w:lang w:val="en-US" w:eastAsia="zh-CN"/>
              </w:rPr>
              <w:t>，</w:t>
            </w:r>
            <w:r>
              <w:rPr>
                <w:rFonts w:hint="eastAsia"/>
                <w:sz w:val="21"/>
                <w:szCs w:val="21"/>
                <w:lang w:eastAsia="zh-CN"/>
              </w:rPr>
              <w:t>布局合理，场所卫生干净整洁，工作环境良好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hint="default" w:ascii="宋体"/>
                <w:color w:val="000000"/>
                <w:sz w:val="20"/>
                <w:szCs w:val="20"/>
                <w:lang w:val="en-US"/>
              </w:rPr>
            </w:pPr>
            <w:r>
              <w:rPr>
                <w:rFonts w:hint="eastAsia" w:ascii="宋体"/>
                <w:color w:val="000000"/>
                <w:sz w:val="20"/>
                <w:szCs w:val="20"/>
              </w:rPr>
              <w:t>重要环境因素</w:t>
            </w:r>
            <w:r>
              <w:rPr>
                <w:rFonts w:hint="eastAsia" w:ascii="宋体" w:hAnsi="Times New Roman" w:eastAsia="宋体" w:cs="Times New Roman"/>
                <w:color w:val="000000"/>
                <w:sz w:val="20"/>
                <w:szCs w:val="20"/>
              </w:rPr>
              <w:t>有：</w:t>
            </w:r>
            <w:r>
              <w:rPr>
                <w:rFonts w:hint="eastAsia" w:ascii="宋体" w:hAnsi="Times New Roman" w:eastAsia="宋体" w:cs="Times New Roman"/>
                <w:color w:val="000000"/>
                <w:sz w:val="20"/>
                <w:szCs w:val="20"/>
                <w:lang w:val="en-US" w:eastAsia="zh-CN"/>
              </w:rPr>
              <w:t>潜在火灾爆炸、固废排放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hint="eastAsia" w:ascii="宋体" w:eastAsia="宋体"/>
                <w:color w:val="000000"/>
                <w:sz w:val="20"/>
                <w:szCs w:val="20"/>
                <w:lang w:val="en-US" w:eastAsia="zh-CN"/>
              </w:rPr>
            </w:pPr>
            <w:r>
              <w:rPr>
                <w:rFonts w:hint="eastAsia" w:ascii="宋体"/>
                <w:color w:val="000000"/>
                <w:sz w:val="20"/>
                <w:szCs w:val="20"/>
              </w:rPr>
              <w:t>针对重要环境因素建立了运行控制程序：</w:t>
            </w:r>
            <w:r>
              <w:rPr>
                <w:rFonts w:hint="eastAsia" w:ascii="宋体"/>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tcPr>
          <w:p>
            <w:pPr>
              <w:rPr>
                <w:rFonts w:hint="eastAsia" w:ascii="宋体" w:eastAsia="宋体"/>
                <w:color w:val="000000"/>
                <w:sz w:val="20"/>
                <w:szCs w:val="20"/>
                <w:lang w:val="en-US" w:eastAsia="zh-CN"/>
              </w:rPr>
            </w:pPr>
            <w:r>
              <w:rPr>
                <w:rFonts w:hint="eastAsia" w:ascii="宋体"/>
                <w:color w:val="000000"/>
                <w:sz w:val="20"/>
                <w:szCs w:val="20"/>
              </w:rPr>
              <w:t>针对重要环境因素是否明确了监视和测量的要求：</w:t>
            </w:r>
            <w:r>
              <w:rPr>
                <w:rFonts w:hint="eastAsia" w:ascii="宋体"/>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w:t>
            </w:r>
            <w:r>
              <w:rPr>
                <w:rFonts w:hint="eastAsia" w:ascii="宋体"/>
                <w:color w:val="000000"/>
                <w:sz w:val="20"/>
                <w:szCs w:val="20"/>
              </w:rPr>
              <w:sym w:font="Wingdings 2" w:char="0052"/>
            </w:r>
            <w:r>
              <w:rPr>
                <w:rFonts w:hint="eastAsia" w:ascii="宋体"/>
                <w:color w:val="000000"/>
                <w:sz w:val="20"/>
                <w:szCs w:val="20"/>
              </w:rPr>
              <w:t>是□否，识别是否充分</w:t>
            </w:r>
            <w:r>
              <w:rPr>
                <w:rFonts w:hint="eastAsia" w:ascii="宋体"/>
                <w:color w:val="000000"/>
                <w:sz w:val="20"/>
                <w:szCs w:val="20"/>
              </w:rPr>
              <w:sym w:font="Wingdings 2" w:char="0052"/>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w:t>
            </w:r>
            <w:r>
              <w:rPr>
                <w:rFonts w:hint="eastAsia" w:ascii="宋体"/>
                <w:color w:val="000000"/>
                <w:sz w:val="20"/>
                <w:szCs w:val="20"/>
              </w:rPr>
              <w:sym w:font="Wingdings 2" w:char="0052"/>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w:t>
            </w:r>
            <w:r>
              <w:rPr>
                <w:rFonts w:hint="eastAsia" w:ascii="宋体"/>
                <w:color w:val="000000"/>
                <w:sz w:val="20"/>
                <w:szCs w:val="20"/>
              </w:rPr>
              <w:sym w:font="Wingdings 2" w:char="0052"/>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hint="default" w:ascii="宋体" w:eastAsia="宋体"/>
                <w:color w:val="000000"/>
                <w:sz w:val="20"/>
                <w:szCs w:val="20"/>
                <w:lang w:val="en-US" w:eastAsia="zh-CN"/>
              </w:rPr>
            </w:pPr>
            <w:r>
              <w:rPr>
                <w:rFonts w:hint="eastAsia" w:ascii="宋体"/>
                <w:color w:val="000000"/>
                <w:sz w:val="20"/>
                <w:szCs w:val="20"/>
              </w:rPr>
              <w:t>应急预案有：</w:t>
            </w:r>
            <w:r>
              <w:rPr>
                <w:rFonts w:hint="eastAsia" w:ascii="宋体"/>
                <w:color w:val="000000"/>
                <w:sz w:val="20"/>
                <w:szCs w:val="20"/>
                <w:lang w:val="en-US" w:eastAsia="zh-CN"/>
              </w:rPr>
              <w:t>火灾应急预案、触电应急预案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不可接受风险有</w:t>
            </w:r>
            <w:r>
              <w:rPr>
                <w:rFonts w:hint="eastAsia" w:ascii="宋体" w:hAnsi="Times New Roman" w:eastAsia="宋体" w:cs="Times New Roman"/>
                <w:color w:val="000000"/>
                <w:sz w:val="20"/>
                <w:szCs w:val="20"/>
              </w:rPr>
              <w:t>：火灾</w:t>
            </w:r>
            <w:r>
              <w:rPr>
                <w:rFonts w:hint="eastAsia" w:ascii="宋体" w:hAnsi="Times New Roman" w:eastAsia="宋体" w:cs="Times New Roman"/>
                <w:color w:val="000000"/>
                <w:sz w:val="20"/>
                <w:szCs w:val="20"/>
                <w:lang w:val="en-US" w:eastAsia="zh-CN"/>
              </w:rPr>
              <w:t>事故</w:t>
            </w:r>
            <w:r>
              <w:rPr>
                <w:rFonts w:hint="eastAsia" w:ascii="宋体" w:hAnsi="Times New Roman" w:eastAsia="宋体" w:cs="Times New Roman"/>
                <w:color w:val="000000"/>
                <w:sz w:val="20"/>
                <w:szCs w:val="20"/>
                <w:lang w:eastAsia="zh-CN"/>
              </w:rPr>
              <w:t>、</w:t>
            </w:r>
            <w:r>
              <w:rPr>
                <w:rFonts w:hint="eastAsia" w:ascii="宋体" w:hAnsi="Times New Roman" w:eastAsia="宋体" w:cs="Times New Roman"/>
                <w:color w:val="000000"/>
                <w:sz w:val="20"/>
                <w:szCs w:val="20"/>
                <w:lang w:val="en-US" w:eastAsia="zh-CN"/>
              </w:rPr>
              <w:t>触电事故、交通事故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hint="eastAsia" w:ascii="宋体" w:eastAsia="宋体"/>
                <w:color w:val="000000"/>
                <w:sz w:val="20"/>
                <w:szCs w:val="20"/>
                <w:lang w:val="en-US" w:eastAsia="zh-CN"/>
              </w:rPr>
            </w:pPr>
            <w:r>
              <w:rPr>
                <w:rFonts w:hint="eastAsia" w:ascii="宋体"/>
                <w:color w:val="000000"/>
                <w:sz w:val="20"/>
                <w:szCs w:val="20"/>
              </w:rPr>
              <w:t>针对不可接受风险建立了运行控制程序：</w:t>
            </w:r>
            <w:r>
              <w:rPr>
                <w:rFonts w:hint="eastAsia" w:ascii="宋体"/>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hint="eastAsia" w:ascii="宋体" w:eastAsia="宋体"/>
                <w:color w:val="000000"/>
                <w:sz w:val="20"/>
                <w:szCs w:val="20"/>
                <w:lang w:val="en-US" w:eastAsia="zh-CN"/>
              </w:rPr>
            </w:pPr>
            <w:r>
              <w:rPr>
                <w:rFonts w:hint="eastAsia" w:ascii="宋体"/>
                <w:color w:val="000000"/>
                <w:sz w:val="20"/>
                <w:szCs w:val="20"/>
              </w:rPr>
              <w:t>针对不可接受风险是否明确了监视和测量的要求：</w:t>
            </w:r>
            <w:r>
              <w:rPr>
                <w:rFonts w:hint="eastAsia" w:ascii="宋体"/>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w:t>
            </w:r>
            <w:r>
              <w:rPr>
                <w:rFonts w:hint="eastAsia" w:ascii="宋体"/>
                <w:color w:val="000000"/>
                <w:sz w:val="20"/>
                <w:szCs w:val="20"/>
              </w:rPr>
              <w:sym w:font="Wingdings 2" w:char="0052"/>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w:t>
            </w:r>
            <w:r>
              <w:rPr>
                <w:rFonts w:hint="eastAsia" w:ascii="宋体"/>
                <w:color w:val="000000"/>
                <w:sz w:val="20"/>
                <w:szCs w:val="20"/>
              </w:rPr>
              <w:sym w:font="Wingdings 2" w:char="0052"/>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w:t>
            </w:r>
            <w:r>
              <w:rPr>
                <w:rFonts w:hint="eastAsia" w:ascii="宋体"/>
                <w:color w:val="000000"/>
                <w:sz w:val="20"/>
                <w:szCs w:val="20"/>
              </w:rPr>
              <w:sym w:font="Wingdings 2" w:char="0052"/>
            </w:r>
            <w:r>
              <w:rPr>
                <w:rFonts w:hint="eastAsia" w:ascii="宋体"/>
                <w:color w:val="000000"/>
                <w:sz w:val="20"/>
                <w:szCs w:val="20"/>
              </w:rPr>
              <w:t>是□否</w:t>
            </w:r>
          </w:p>
        </w:tc>
      </w:tr>
    </w:tbl>
    <w:p>
      <w:pPr>
        <w:spacing w:before="156" w:beforeLines="50" w:after="62"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9"/>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w:t>
            </w:r>
            <w:r>
              <w:rPr>
                <w:rFonts w:hint="eastAsia" w:ascii="宋体"/>
                <w:color w:val="000000"/>
                <w:sz w:val="20"/>
                <w:szCs w:val="20"/>
                <w:lang w:val="en-US" w:eastAsia="zh-CN"/>
              </w:rPr>
              <w:t>20</w:t>
            </w:r>
            <w:r>
              <w:rPr>
                <w:rFonts w:hint="eastAsia" w:ascii="宋体"/>
                <w:color w:val="000000"/>
                <w:sz w:val="20"/>
                <w:szCs w:val="20"/>
              </w:rPr>
              <w:t>人，其中管理人员：</w:t>
            </w:r>
            <w:r>
              <w:rPr>
                <w:rFonts w:hint="eastAsia" w:ascii="宋体"/>
                <w:color w:val="000000"/>
                <w:sz w:val="20"/>
                <w:szCs w:val="20"/>
                <w:lang w:val="en-US" w:eastAsia="zh-CN"/>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宋体" w:hAnsi="宋体"/>
                <w:b/>
                <w:color w:val="000000"/>
                <w:szCs w:val="21"/>
              </w:rPr>
              <w:sym w:font="Wingdings 2" w:char="0052"/>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9"/>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办公室、销售部</w:t>
            </w:r>
          </w:p>
          <w:p>
            <w:pPr>
              <w:spacing w:line="360" w:lineRule="auto"/>
              <w:rPr>
                <w:rFonts w:ascii="宋体"/>
                <w:b/>
                <w:color w:val="000000"/>
                <w:sz w:val="20"/>
                <w:szCs w:val="20"/>
              </w:rPr>
            </w:pPr>
            <w:r>
              <w:rPr>
                <w:rFonts w:hint="eastAsia" w:ascii="宋体" w:hAnsi="宋体"/>
                <w:b/>
                <w:color w:val="000000"/>
                <w:sz w:val="20"/>
                <w:szCs w:val="20"/>
              </w:rPr>
              <w:t>重点审核过程：</w:t>
            </w:r>
            <w:r>
              <w:rPr>
                <w:rFonts w:hint="eastAsia" w:ascii="宋体" w:hAnsi="宋体"/>
                <w:b/>
                <w:color w:val="000000"/>
                <w:sz w:val="20"/>
                <w:szCs w:val="20"/>
                <w:lang w:val="en-US" w:eastAsia="zh-CN"/>
              </w:rPr>
              <w:t>与顾客有关过程、生产和服务提供过程、产品和服务的放行</w:t>
            </w:r>
          </w:p>
          <w:p>
            <w:pPr>
              <w:spacing w:line="360" w:lineRule="auto"/>
              <w:rPr>
                <w:rFonts w:hint="eastAsia" w:ascii="宋体" w:eastAsia="宋体"/>
                <w:b/>
                <w:color w:val="000000"/>
                <w:sz w:val="20"/>
                <w:szCs w:val="20"/>
                <w:lang w:val="en-US" w:eastAsia="zh-CN"/>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办公区域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ascii="宋体"/>
                <w:b/>
                <w:color w:val="000000"/>
                <w:sz w:val="20"/>
                <w:szCs w:val="20"/>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办公室、销售部</w:t>
            </w:r>
          </w:p>
          <w:p>
            <w:pPr>
              <w:spacing w:line="260" w:lineRule="exact"/>
              <w:rPr>
                <w:rFonts w:hint="eastAsia" w:ascii="宋体" w:eastAsia="宋体"/>
                <w:b/>
                <w:color w:val="000000"/>
                <w:sz w:val="20"/>
                <w:szCs w:val="20"/>
                <w:lang w:val="en-US" w:eastAsia="zh-CN"/>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办公区域</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ascii="宋体"/>
                <w:b/>
                <w:color w:val="000000"/>
                <w:sz w:val="20"/>
                <w:szCs w:val="20"/>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办公室、销售部</w:t>
            </w:r>
          </w:p>
          <w:p>
            <w:pPr>
              <w:spacing w:line="260" w:lineRule="exact"/>
              <w:rPr>
                <w:rFonts w:ascii="宋体"/>
                <w:b/>
                <w:color w:val="000000"/>
                <w:sz w:val="20"/>
                <w:szCs w:val="20"/>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办公区域</w:t>
            </w:r>
          </w:p>
          <w:p>
            <w:pPr>
              <w:spacing w:line="260" w:lineRule="exact"/>
              <w:rPr>
                <w:rFonts w:ascii="宋体"/>
                <w:b/>
                <w:color w:val="000000"/>
                <w:sz w:val="20"/>
                <w:szCs w:val="20"/>
              </w:rPr>
            </w:pP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9"/>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了解内审的策划</w:t>
            </w:r>
            <w:r>
              <w:rPr>
                <w:rFonts w:ascii="宋体" w:hAnsi="宋体"/>
                <w:b/>
                <w:color w:val="000000"/>
                <w:sz w:val="20"/>
                <w:szCs w:val="20"/>
              </w:rPr>
              <w:t xml:space="preserve">; </w:t>
            </w:r>
            <w:r>
              <w:rPr>
                <w:rFonts w:hint="eastAsia" w:ascii="宋体" w:hAnsi="宋体"/>
                <w:b/>
                <w:color w:val="000000"/>
                <w:sz w:val="20"/>
                <w:szCs w:val="20"/>
                <w:lang w:val="en-US" w:eastAsia="zh-CN"/>
              </w:rPr>
              <w:t>对内审进行了策划，提供了年度内审计划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hint="eastAsia" w:ascii="宋体" w:eastAsia="宋体"/>
                <w:b/>
                <w:color w:val="000000"/>
                <w:sz w:val="20"/>
                <w:szCs w:val="20"/>
                <w:lang w:val="en-US" w:eastAsia="zh-CN"/>
              </w:rPr>
            </w:pPr>
            <w:r>
              <w:rPr>
                <w:rFonts w:hint="eastAsia" w:ascii="宋体" w:hAnsi="宋体"/>
                <w:b/>
                <w:color w:val="000000"/>
                <w:sz w:val="20"/>
                <w:szCs w:val="20"/>
              </w:rPr>
              <w:t>了解内审是否覆盖了管理体系范围内的活动及标准的要求</w:t>
            </w:r>
            <w:r>
              <w:rPr>
                <w:rFonts w:ascii="宋体" w:hAnsi="宋体"/>
                <w:b/>
                <w:color w:val="000000"/>
                <w:sz w:val="20"/>
                <w:szCs w:val="20"/>
              </w:rPr>
              <w:t xml:space="preserve">; </w:t>
            </w:r>
            <w:r>
              <w:rPr>
                <w:rFonts w:hint="eastAsia" w:ascii="宋体" w:hAnsi="宋体"/>
                <w:b/>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keepNext w:val="0"/>
              <w:keepLines w:val="0"/>
              <w:pageBreakBefore w:val="0"/>
              <w:widowControl w:val="0"/>
              <w:tabs>
                <w:tab w:val="left" w:pos="5250"/>
              </w:tabs>
              <w:kinsoku/>
              <w:wordWrap/>
              <w:overflowPunct/>
              <w:topLinePunct w:val="0"/>
              <w:autoSpaceDE/>
              <w:autoSpaceDN/>
              <w:bidi w:val="0"/>
              <w:adjustRightInd/>
              <w:snapToGrid w:val="0"/>
              <w:spacing w:line="240" w:lineRule="auto"/>
              <w:textAlignment w:val="auto"/>
              <w:rPr>
                <w:rFonts w:ascii="宋体"/>
                <w:b/>
                <w:color w:val="000000"/>
                <w:sz w:val="20"/>
                <w:szCs w:val="20"/>
              </w:rPr>
            </w:pPr>
            <w:r>
              <w:rPr>
                <w:rFonts w:hint="eastAsia" w:ascii="宋体" w:hAnsi="宋体"/>
                <w:b/>
                <w:color w:val="000000"/>
                <w:sz w:val="20"/>
                <w:szCs w:val="20"/>
              </w:rPr>
              <w:t>了解内审结论是什么？</w:t>
            </w:r>
            <w:r>
              <w:rPr>
                <w:rFonts w:hint="eastAsia" w:ascii="宋体" w:hAnsi="Times New Roman" w:eastAsia="宋体" w:cs="Times New Roman"/>
                <w:color w:val="000000"/>
                <w:sz w:val="20"/>
                <w:szCs w:val="20"/>
              </w:rPr>
              <w:t>公司的质量、环境、职业健康安全整合型管理体系已按标准要求建立并已正常、有效运行，</w:t>
            </w:r>
            <w:r>
              <w:rPr>
                <w:rFonts w:hint="eastAsia" w:ascii="宋体" w:hAnsi="Times New Roman" w:eastAsia="宋体" w:cs="Times New Roman"/>
                <w:color w:val="000000"/>
                <w:sz w:val="20"/>
                <w:szCs w:val="20"/>
                <w:lang w:val="en-US" w:eastAsia="zh-CN"/>
              </w:rPr>
              <w:t>未发生环境、职业健康安全事故，各项环境安全目标均能够实现；</w:t>
            </w:r>
            <w:r>
              <w:rPr>
                <w:rFonts w:hint="eastAsia" w:ascii="宋体" w:hAnsi="Times New Roman" w:eastAsia="宋体" w:cs="Times New Roman"/>
                <w:color w:val="000000"/>
                <w:sz w:val="20"/>
                <w:szCs w:val="20"/>
              </w:rPr>
              <w:t>基础管理得到加强，员工参与意识有所提高。</w:t>
            </w:r>
            <w:r>
              <w:rPr>
                <w:rFonts w:hint="eastAsia" w:ascii="宋体" w:hAnsi="Times New Roman" w:eastAsia="宋体" w:cs="Times New Roman"/>
                <w:color w:val="000000"/>
                <w:sz w:val="20"/>
                <w:szCs w:val="20"/>
                <w:lang w:eastAsia="zh-CN"/>
              </w:rPr>
              <w:t>本公司</w:t>
            </w:r>
            <w:r>
              <w:rPr>
                <w:rFonts w:hint="eastAsia" w:ascii="宋体" w:hAnsi="Times New Roman" w:eastAsia="宋体" w:cs="Times New Roman"/>
                <w:color w:val="000000"/>
                <w:sz w:val="20"/>
                <w:szCs w:val="20"/>
              </w:rPr>
              <w:t>整体的体系运行是适宜的，充分和有效的，能够保证产品质量</w:t>
            </w:r>
            <w:r>
              <w:rPr>
                <w:rFonts w:hint="eastAsia" w:ascii="宋体" w:hAnsi="Times New Roman" w:eastAsia="宋体" w:cs="Times New Roman"/>
                <w:color w:val="000000"/>
                <w:sz w:val="20"/>
                <w:szCs w:val="20"/>
                <w:lang w:eastAsia="zh-CN"/>
              </w:rPr>
              <w:t>与管理水平。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tcPr>
          <w:p>
            <w:pPr>
              <w:spacing w:line="260" w:lineRule="exact"/>
              <w:rPr>
                <w:rFonts w:hint="eastAsia" w:ascii="宋体" w:eastAsia="宋体"/>
                <w:b/>
                <w:color w:val="000000"/>
                <w:sz w:val="20"/>
                <w:szCs w:val="20"/>
                <w:lang w:val="en-US" w:eastAsia="zh-CN"/>
              </w:rPr>
            </w:pPr>
            <w:r>
              <w:rPr>
                <w:rFonts w:hint="eastAsia" w:ascii="宋体" w:hAnsi="宋体"/>
                <w:b/>
                <w:color w:val="000000"/>
                <w:sz w:val="20"/>
                <w:szCs w:val="20"/>
              </w:rPr>
              <w:t>了解管理评审的策划</w:t>
            </w:r>
            <w:r>
              <w:rPr>
                <w:rFonts w:ascii="宋体" w:hAnsi="宋体"/>
                <w:b/>
                <w:color w:val="000000"/>
                <w:sz w:val="20"/>
                <w:szCs w:val="20"/>
              </w:rPr>
              <w:t xml:space="preserve">; </w:t>
            </w:r>
            <w:r>
              <w:rPr>
                <w:rFonts w:hint="eastAsia" w:ascii="宋体" w:hAnsi="宋体"/>
                <w:b/>
                <w:color w:val="000000"/>
                <w:sz w:val="20"/>
                <w:szCs w:val="20"/>
                <w:lang w:val="en-US" w:eastAsia="zh-CN"/>
              </w:rPr>
              <w:t>策划了管理评审，提供了管理评审计划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hint="eastAsia" w:ascii="宋体" w:eastAsia="宋体"/>
                <w:b/>
                <w:color w:val="000000"/>
                <w:sz w:val="20"/>
                <w:szCs w:val="20"/>
                <w:lang w:val="en-US" w:eastAsia="zh-CN"/>
              </w:rPr>
            </w:pPr>
            <w:r>
              <w:rPr>
                <w:rFonts w:hint="eastAsia" w:ascii="宋体" w:hAnsi="宋体"/>
                <w:b/>
                <w:color w:val="000000"/>
                <w:sz w:val="20"/>
                <w:szCs w:val="20"/>
              </w:rPr>
              <w:t>了解管理评审输入是否充分</w:t>
            </w:r>
            <w:r>
              <w:rPr>
                <w:rFonts w:ascii="宋体" w:hAnsi="宋体"/>
                <w:b/>
                <w:color w:val="000000"/>
                <w:sz w:val="20"/>
                <w:szCs w:val="20"/>
              </w:rPr>
              <w:t xml:space="preserve">; </w:t>
            </w:r>
            <w:r>
              <w:rPr>
                <w:rFonts w:hint="eastAsia" w:ascii="宋体" w:hAnsi="宋体"/>
                <w:b/>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pStyle w:val="4"/>
              <w:keepNext w:val="0"/>
              <w:keepLines w:val="0"/>
              <w:pageBreakBefore w:val="0"/>
              <w:widowControl w:val="0"/>
              <w:kinsoku/>
              <w:wordWrap/>
              <w:overflowPunct/>
              <w:topLinePunct w:val="0"/>
              <w:autoSpaceDE/>
              <w:autoSpaceDN/>
              <w:bidi w:val="0"/>
              <w:adjustRightInd/>
              <w:snapToGrid w:val="0"/>
              <w:spacing w:line="240" w:lineRule="auto"/>
              <w:ind w:firstLine="402" w:firstLineChars="200"/>
              <w:textAlignment w:val="auto"/>
              <w:rPr>
                <w:rFonts w:ascii="宋体"/>
                <w:b/>
                <w:color w:val="000000"/>
                <w:sz w:val="20"/>
                <w:szCs w:val="20"/>
              </w:rPr>
            </w:pPr>
            <w:r>
              <w:rPr>
                <w:rFonts w:hint="eastAsia" w:ascii="宋体" w:hAnsi="宋体"/>
                <w:b/>
                <w:color w:val="000000"/>
                <w:sz w:val="20"/>
                <w:szCs w:val="20"/>
              </w:rPr>
              <w:t>了解管理评审结论</w:t>
            </w:r>
            <w:r>
              <w:rPr>
                <w:rFonts w:ascii="宋体" w:hAnsi="宋体"/>
                <w:b/>
                <w:color w:val="000000"/>
                <w:sz w:val="20"/>
                <w:szCs w:val="20"/>
              </w:rPr>
              <w:t xml:space="preserve">; </w:t>
            </w:r>
            <w:r>
              <w:rPr>
                <w:rFonts w:hint="eastAsia" w:ascii="宋体" w:hAnsi="Times New Roman" w:eastAsia="宋体" w:cs="Times New Roman"/>
                <w:color w:val="000000"/>
                <w:kern w:val="2"/>
                <w:sz w:val="20"/>
                <w:szCs w:val="20"/>
                <w:lang w:val="en-US" w:eastAsia="zh-CN" w:bidi="ar-SA"/>
              </w:rPr>
              <w:t>通过管理评审的会议召开，各部门负责人一致认为我公司的环境和职业健康安全管理体系所作的合规性评价工作，能够基本满足标准要求、运行有效。公司的各管理过程符合所策划的结果，质量、环境和职业健康安全的绩效能够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trPr>
        <w:tc>
          <w:tcPr>
            <w:tcW w:w="9497" w:type="dxa"/>
            <w:gridSpan w:val="2"/>
          </w:tcPr>
          <w:p>
            <w:pPr>
              <w:widowControl/>
              <w:jc w:val="left"/>
              <w:rPr>
                <w:rFonts w:ascii="宋体"/>
                <w:b/>
                <w:color w:val="000000"/>
                <w:sz w:val="20"/>
                <w:szCs w:val="20"/>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p>
          <w:p>
            <w:pPr>
              <w:widowControl/>
              <w:jc w:val="left"/>
              <w:rPr>
                <w:rFonts w:hint="default" w:ascii="宋体" w:eastAsia="宋体"/>
                <w:b/>
                <w:color w:val="000000"/>
                <w:szCs w:val="21"/>
                <w:lang w:val="en-US" w:eastAsia="zh-CN"/>
              </w:rPr>
            </w:pPr>
            <w:r>
              <w:rPr>
                <w:rFonts w:hint="eastAsia" w:ascii="宋体"/>
                <w:b/>
                <w:color w:val="000000"/>
                <w:szCs w:val="21"/>
                <w:lang w:val="en-US" w:eastAsia="zh-CN"/>
              </w:rPr>
              <w:t>是</w:t>
            </w:r>
          </w:p>
        </w:tc>
      </w:tr>
    </w:tbl>
    <w:p>
      <w:pPr>
        <w:spacing w:before="156" w:beforeLines="50" w:line="360" w:lineRule="exact"/>
        <w:rPr>
          <w:rFonts w:asci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9"/>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widowControl/>
        <w:jc w:val="lef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9"/>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pacing w:val="-10"/>
                <w:sz w:val="20"/>
                <w:szCs w:val="20"/>
                <w:lang w:val="de-DE"/>
              </w:rPr>
              <w:t>□</w:t>
            </w:r>
            <w:r>
              <w:rPr>
                <w:rFonts w:ascii="宋体" w:hAnsi="宋体"/>
                <w:b/>
                <w:color w:val="000000"/>
                <w:sz w:val="20"/>
                <w:szCs w:val="20"/>
              </w:rPr>
              <w:t>QMS /</w:t>
            </w:r>
            <w:r>
              <w:rPr>
                <w:rFonts w:hint="eastAsia" w:ascii="宋体" w:hAnsi="宋体"/>
                <w:b/>
                <w:color w:val="000000"/>
                <w:spacing w:val="-10"/>
                <w:sz w:val="20"/>
                <w:szCs w:val="20"/>
                <w:lang w:val="de-DE"/>
              </w:rPr>
              <w:t>□</w:t>
            </w:r>
            <w:r>
              <w:rPr>
                <w:rFonts w:ascii="宋体" w:hAnsi="宋体"/>
                <w:b/>
                <w:color w:val="000000"/>
                <w:sz w:val="20"/>
                <w:szCs w:val="20"/>
              </w:rPr>
              <w:t>EMS/</w:t>
            </w:r>
            <w:r>
              <w:rPr>
                <w:rFonts w:hint="eastAsia" w:ascii="宋体" w:hAnsi="宋体"/>
                <w:b/>
                <w:color w:val="000000"/>
                <w:spacing w:val="-10"/>
                <w:sz w:val="20"/>
                <w:szCs w:val="20"/>
                <w:lang w:val="de-DE"/>
              </w:rPr>
              <w:t>□</w:t>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b/>
                <w:color w:val="000000"/>
                <w:spacing w:val="-10"/>
                <w:sz w:val="20"/>
                <w:szCs w:val="20"/>
              </w:rPr>
              <w:sym w:font="Wingdings 2" w:char="0052"/>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sym w:font="Wingdings 2" w:char="0052"/>
      </w:r>
      <w:r>
        <w:rPr>
          <w:rFonts w:hint="eastAsia" w:ascii="宋体" w:hAnsi="宋体"/>
          <w:b/>
          <w:color w:val="000000"/>
          <w:sz w:val="20"/>
          <w:szCs w:val="20"/>
        </w:rPr>
        <w:t>范围无变化见初定的管理体系认证范围：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spacing w:line="300" w:lineRule="auto"/>
        <w:ind w:firstLine="201" w:firstLineChars="100"/>
        <w:rPr>
          <w:rFonts w:ascii="宋体"/>
          <w:b/>
          <w:color w:val="000000"/>
          <w:sz w:val="20"/>
          <w:szCs w:val="20"/>
        </w:rPr>
      </w:pPr>
      <w:r>
        <w:rPr>
          <w:rFonts w:ascii="宋体" w:hAnsi="宋体"/>
          <w:b/>
          <w:color w:val="000000"/>
          <w:sz w:val="20"/>
          <w:szCs w:val="20"/>
        </w:rPr>
        <w:t>QMS:___________________________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pPr>
        <w:spacing w:line="300" w:lineRule="auto"/>
        <w:ind w:firstLine="201"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pPr>
        <w:spacing w:line="300" w:lineRule="auto"/>
        <w:ind w:firstLine="201"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_____________________________________</w:t>
      </w:r>
      <w:r>
        <w:rPr>
          <w:rFonts w:ascii="宋体" w:hAnsi="宋体"/>
          <w:b/>
          <w:color w:val="000000"/>
          <w:sz w:val="20"/>
          <w:szCs w:val="20"/>
          <w:u w:val="single"/>
        </w:rPr>
        <w:t>___</w:t>
      </w:r>
    </w:p>
    <w:p>
      <w:pPr>
        <w:spacing w:before="156" w:beforeLines="50" w:after="62" w:afterLines="20" w:line="360" w:lineRule="exact"/>
        <w:ind w:firstLine="211" w:firstLineChars="100"/>
        <w:rPr>
          <w:rFonts w:ascii="宋体"/>
          <w:b/>
          <w:bCs/>
          <w:color w:val="000000"/>
          <w:sz w:val="26"/>
          <w:szCs w:val="26"/>
        </w:rPr>
      </w:pPr>
      <w:r>
        <w:rPr>
          <w:rFonts w:ascii="宋体" w:hAnsi="宋体"/>
          <w:b/>
          <w:color w:val="000000"/>
        </w:rPr>
        <w:drawing>
          <wp:anchor distT="0" distB="0" distL="114300" distR="114300" simplePos="0" relativeHeight="251662336" behindDoc="0" locked="0" layoutInCell="1" allowOverlap="1">
            <wp:simplePos x="0" y="0"/>
            <wp:positionH relativeFrom="column">
              <wp:posOffset>1752600</wp:posOffset>
            </wp:positionH>
            <wp:positionV relativeFrom="paragraph">
              <wp:posOffset>326390</wp:posOffset>
            </wp:positionV>
            <wp:extent cx="633095" cy="335915"/>
            <wp:effectExtent l="0" t="0" r="6985" b="14605"/>
            <wp:wrapNone/>
            <wp:docPr id="1" name="图片 1" descr="李蒙生"/>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李蒙生"/>
                    <pic:cNvPicPr>
                      <a:picLocks noChangeAspect="1"/>
                    </pic:cNvPicPr>
                  </pic:nvPicPr>
                  <pic:blipFill>
                    <a:blip r:embed="rId6"/>
                    <a:stretch>
                      <a:fillRect/>
                    </a:stretch>
                  </pic:blipFill>
                  <pic:spPr>
                    <a:xfrm>
                      <a:off x="0" y="0"/>
                      <a:ext cx="633095" cy="335915"/>
                    </a:xfrm>
                    <a:prstGeom prst="rect">
                      <a:avLst/>
                    </a:prstGeom>
                  </pic:spPr>
                </pic:pic>
              </a:graphicData>
            </a:graphic>
          </wp:anchor>
        </w:drawing>
      </w:r>
      <w:r>
        <w:rPr>
          <w:rFonts w:hint="eastAsia" w:ascii="宋体" w:hAnsi="宋体"/>
          <w:b/>
          <w:bCs/>
          <w:color w:val="000000"/>
          <w:sz w:val="26"/>
          <w:szCs w:val="26"/>
        </w:rPr>
        <w:t>十六、审核组签字</w:t>
      </w:r>
    </w:p>
    <w:p>
      <w:pPr>
        <w:spacing w:line="400" w:lineRule="exact"/>
        <w:ind w:firstLine="843" w:firstLineChars="400"/>
        <w:rPr>
          <w:rFonts w:ascii="宋体"/>
          <w:b/>
          <w:bCs/>
          <w:color w:val="000000"/>
          <w:sz w:val="26"/>
          <w:szCs w:val="26"/>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bookmarkStart w:id="24" w:name="_GoBack"/>
      <w:bookmarkEnd w:id="24"/>
    </w:p>
    <w:p>
      <w:pPr>
        <w:spacing w:line="400" w:lineRule="exact"/>
        <w:ind w:firstLine="843" w:firstLineChars="400"/>
        <w:rPr>
          <w:rFonts w:hint="eastAsia" w:ascii="宋体" w:eastAsia="宋体"/>
          <w:b/>
          <w:color w:val="000000"/>
          <w:lang w:eastAsia="zh-CN"/>
        </w:rPr>
      </w:pPr>
      <w:r>
        <w:rPr>
          <w:rFonts w:hint="eastAsia" w:ascii="宋体" w:eastAsia="宋体"/>
          <w:b/>
          <w:color w:val="000000"/>
          <w:lang w:eastAsia="zh-CN"/>
        </w:rPr>
        <w:drawing>
          <wp:anchor distT="0" distB="0" distL="114300" distR="114300" simplePos="0" relativeHeight="251663360" behindDoc="0" locked="0" layoutInCell="1" allowOverlap="1">
            <wp:simplePos x="0" y="0"/>
            <wp:positionH relativeFrom="column">
              <wp:posOffset>1781175</wp:posOffset>
            </wp:positionH>
            <wp:positionV relativeFrom="paragraph">
              <wp:posOffset>50800</wp:posOffset>
            </wp:positionV>
            <wp:extent cx="731520" cy="370205"/>
            <wp:effectExtent l="0" t="0" r="0" b="10795"/>
            <wp:wrapNone/>
            <wp:docPr id="3" name="图片 3" descr="161940486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619404861(1)"/>
                    <pic:cNvPicPr>
                      <a:picLocks noChangeAspect="1"/>
                    </pic:cNvPicPr>
                  </pic:nvPicPr>
                  <pic:blipFill>
                    <a:blip r:embed="rId7"/>
                    <a:stretch>
                      <a:fillRect/>
                    </a:stretch>
                  </pic:blipFill>
                  <pic:spPr>
                    <a:xfrm>
                      <a:off x="0" y="0"/>
                      <a:ext cx="731520" cy="370205"/>
                    </a:xfrm>
                    <a:prstGeom prst="rect">
                      <a:avLst/>
                    </a:prstGeom>
                  </pic:spPr>
                </pic:pic>
              </a:graphicData>
            </a:graphic>
          </wp:anchor>
        </w:drawing>
      </w: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360" w:lineRule="exact"/>
        <w:ind w:firstLine="843" w:firstLineChars="400"/>
        <w:rPr>
          <w:rFonts w:ascii="宋体"/>
          <w:b/>
          <w:color w:val="000000"/>
        </w:rPr>
      </w:pPr>
    </w:p>
    <w:p>
      <w:pPr>
        <w:ind w:firstLine="5644" w:firstLineChars="2677"/>
        <w:rPr>
          <w:rFonts w:hint="default" w:ascii="宋体" w:eastAsia="宋体"/>
          <w:b/>
          <w:color w:val="000000"/>
          <w:sz w:val="26"/>
          <w:szCs w:val="26"/>
          <w:lang w:val="en-US" w:eastAsia="zh-CN"/>
        </w:rPr>
      </w:pPr>
      <w:r>
        <w:rPr>
          <w:rFonts w:hint="eastAsia" w:ascii="宋体" w:hAnsi="宋体"/>
          <w:b/>
          <w:color w:val="000000"/>
        </w:rPr>
        <w:t>日期</w:t>
      </w:r>
      <w:r>
        <w:rPr>
          <w:rFonts w:ascii="宋体" w:hAnsi="宋体"/>
          <w:b/>
          <w:color w:val="000000"/>
        </w:rPr>
        <w:t xml:space="preserve">:  </w:t>
      </w:r>
      <w:r>
        <w:rPr>
          <w:rFonts w:hint="eastAsia" w:ascii="宋体" w:hAnsi="宋体"/>
          <w:b/>
          <w:color w:val="000000"/>
          <w:lang w:val="en-US" w:eastAsia="zh-CN"/>
        </w:rPr>
        <w:t>2021.4.23</w:t>
      </w: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156" w:beforeLines="50"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由审核部与市场部协商解决。</w:t>
      </w:r>
    </w:p>
    <w:p>
      <w:pPr>
        <w:rPr>
          <w:rFonts w:ascii="宋体"/>
          <w:b/>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7"/>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pStyle w:val="7"/>
        <w:pBdr>
          <w:bottom w:val="none" w:color="auto" w:sz="0" w:space="0"/>
        </w:pBdr>
        <w:ind w:right="600"/>
        <w:jc w:val="both"/>
        <w:rPr>
          <w:rFonts w:eastAsia="隶书"/>
          <w:color w:val="000000"/>
          <w:sz w:val="28"/>
          <w:szCs w:val="28"/>
        </w:rPr>
      </w:pPr>
      <w:r>
        <w:rPr>
          <w:rFonts w:hint="eastAsia" w:eastAsia="隶书"/>
          <w:color w:val="000000"/>
          <w:sz w:val="28"/>
          <w:szCs w:val="28"/>
        </w:rPr>
        <w:t>受审核方：</w:t>
      </w:r>
    </w:p>
    <w:tbl>
      <w:tblPr>
        <w:tblStyle w:val="9"/>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4"/>
                <w:szCs w:val="24"/>
              </w:rPr>
            </w:pPr>
          </w:p>
        </w:tc>
        <w:tc>
          <w:tcPr>
            <w:tcW w:w="5681" w:type="dxa"/>
            <w:vAlign w:val="center"/>
          </w:tcPr>
          <w:p>
            <w:pPr>
              <w:pStyle w:val="7"/>
              <w:pBdr>
                <w:bottom w:val="none" w:color="auto" w:sz="0" w:space="0"/>
              </w:pBdr>
              <w:tabs>
                <w:tab w:val="center" w:pos="5737"/>
                <w:tab w:val="clear" w:pos="4153"/>
              </w:tabs>
              <w:jc w:val="both"/>
              <w:rPr>
                <w:color w:val="000000"/>
                <w:sz w:val="24"/>
                <w:szCs w:val="24"/>
              </w:rPr>
            </w:pPr>
          </w:p>
        </w:tc>
        <w:tc>
          <w:tcPr>
            <w:tcW w:w="1688" w:type="dxa"/>
            <w:vAlign w:val="center"/>
          </w:tcPr>
          <w:p>
            <w:pPr>
              <w:pStyle w:val="7"/>
              <w:pBdr>
                <w:bottom w:val="none" w:color="auto" w:sz="0" w:space="0"/>
              </w:pBdr>
              <w:ind w:right="600"/>
              <w:jc w:val="both"/>
              <w:rPr>
                <w:color w:val="000000"/>
                <w:sz w:val="32"/>
                <w:szCs w:val="32"/>
              </w:rPr>
            </w:pPr>
          </w:p>
        </w:tc>
        <w:tc>
          <w:tcPr>
            <w:tcW w:w="1811" w:type="dxa"/>
            <w:vAlign w:val="center"/>
          </w:tcPr>
          <w:p>
            <w:pPr>
              <w:pStyle w:val="7"/>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4"/>
                <w:szCs w:val="24"/>
              </w:rPr>
            </w:pPr>
          </w:p>
        </w:tc>
        <w:tc>
          <w:tcPr>
            <w:tcW w:w="5681" w:type="dxa"/>
            <w:vAlign w:val="center"/>
          </w:tcPr>
          <w:p>
            <w:pPr>
              <w:pStyle w:val="7"/>
              <w:pBdr>
                <w:bottom w:val="none" w:color="auto" w:sz="0" w:space="0"/>
              </w:pBdr>
              <w:tabs>
                <w:tab w:val="center" w:pos="5737"/>
                <w:tab w:val="clear" w:pos="4153"/>
              </w:tabs>
              <w:jc w:val="both"/>
              <w:rPr>
                <w:color w:val="000000"/>
                <w:sz w:val="24"/>
                <w:szCs w:val="24"/>
              </w:rPr>
            </w:pPr>
          </w:p>
        </w:tc>
        <w:tc>
          <w:tcPr>
            <w:tcW w:w="1688" w:type="dxa"/>
            <w:vAlign w:val="center"/>
          </w:tcPr>
          <w:p>
            <w:pPr>
              <w:pStyle w:val="7"/>
              <w:pBdr>
                <w:bottom w:val="none" w:color="auto" w:sz="0" w:space="0"/>
              </w:pBdr>
              <w:ind w:right="600"/>
              <w:jc w:val="both"/>
              <w:rPr>
                <w:color w:val="000000"/>
                <w:sz w:val="32"/>
                <w:szCs w:val="32"/>
              </w:rPr>
            </w:pPr>
          </w:p>
        </w:tc>
        <w:tc>
          <w:tcPr>
            <w:tcW w:w="1811" w:type="dxa"/>
            <w:vAlign w:val="center"/>
          </w:tcPr>
          <w:p>
            <w:pPr>
              <w:pStyle w:val="7"/>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4"/>
                <w:szCs w:val="24"/>
              </w:rPr>
            </w:pPr>
          </w:p>
        </w:tc>
        <w:tc>
          <w:tcPr>
            <w:tcW w:w="5681" w:type="dxa"/>
            <w:vAlign w:val="center"/>
          </w:tcPr>
          <w:p>
            <w:pPr>
              <w:pStyle w:val="7"/>
              <w:pBdr>
                <w:bottom w:val="none" w:color="auto" w:sz="0" w:space="0"/>
              </w:pBdr>
              <w:tabs>
                <w:tab w:val="center" w:pos="5737"/>
                <w:tab w:val="clear" w:pos="4153"/>
              </w:tabs>
              <w:jc w:val="both"/>
              <w:rPr>
                <w:color w:val="000000"/>
                <w:sz w:val="24"/>
                <w:szCs w:val="24"/>
              </w:rPr>
            </w:pPr>
            <w:r>
              <w:rPr>
                <w:sz w:val="24"/>
              </w:rPr>
              <w:pict>
                <v:line id="_x0000_s2050" o:spid="_x0000_s2050" o:spt="20" style="position:absolute;left:0pt;flip:y;margin-left:-29.85pt;margin-top:-93.85pt;height:259.55pt;width:448.2pt;z-index:251661312;mso-width-relative:page;mso-height-relative:page;" filled="f" stroked="t" coordsize="21600,21600">
                  <v:path arrowok="t"/>
                  <v:fill on="f" focussize="0,0"/>
                  <v:stroke color="#000000"/>
                  <v:imagedata o:title=""/>
                  <o:lock v:ext="edit" aspectratio="f"/>
                </v:line>
              </w:pict>
            </w:r>
          </w:p>
        </w:tc>
        <w:tc>
          <w:tcPr>
            <w:tcW w:w="1688" w:type="dxa"/>
            <w:vAlign w:val="center"/>
          </w:tcPr>
          <w:p>
            <w:pPr>
              <w:pStyle w:val="7"/>
              <w:pBdr>
                <w:bottom w:val="none" w:color="auto" w:sz="0" w:space="0"/>
              </w:pBdr>
              <w:ind w:right="600"/>
              <w:jc w:val="both"/>
              <w:rPr>
                <w:color w:val="000000"/>
                <w:sz w:val="32"/>
                <w:szCs w:val="32"/>
              </w:rPr>
            </w:pPr>
          </w:p>
        </w:tc>
        <w:tc>
          <w:tcPr>
            <w:tcW w:w="1811" w:type="dxa"/>
            <w:vAlign w:val="center"/>
          </w:tcPr>
          <w:p>
            <w:pPr>
              <w:pStyle w:val="7"/>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4"/>
                <w:szCs w:val="24"/>
              </w:rPr>
            </w:pPr>
          </w:p>
        </w:tc>
        <w:tc>
          <w:tcPr>
            <w:tcW w:w="5681" w:type="dxa"/>
            <w:vAlign w:val="center"/>
          </w:tcPr>
          <w:p>
            <w:pPr>
              <w:pStyle w:val="7"/>
              <w:pBdr>
                <w:bottom w:val="none" w:color="auto" w:sz="0" w:space="0"/>
              </w:pBdr>
              <w:tabs>
                <w:tab w:val="center" w:pos="5737"/>
                <w:tab w:val="clear" w:pos="4153"/>
              </w:tabs>
              <w:jc w:val="both"/>
              <w:rPr>
                <w:color w:val="000000"/>
                <w:sz w:val="24"/>
                <w:szCs w:val="24"/>
              </w:rPr>
            </w:pPr>
          </w:p>
        </w:tc>
        <w:tc>
          <w:tcPr>
            <w:tcW w:w="1688" w:type="dxa"/>
            <w:vAlign w:val="center"/>
          </w:tcPr>
          <w:p>
            <w:pPr>
              <w:pStyle w:val="7"/>
              <w:pBdr>
                <w:bottom w:val="none" w:color="auto" w:sz="0" w:space="0"/>
              </w:pBdr>
              <w:ind w:right="600"/>
              <w:jc w:val="both"/>
              <w:rPr>
                <w:color w:val="000000"/>
                <w:sz w:val="32"/>
                <w:szCs w:val="32"/>
              </w:rPr>
            </w:pPr>
          </w:p>
        </w:tc>
        <w:tc>
          <w:tcPr>
            <w:tcW w:w="1811" w:type="dxa"/>
            <w:vAlign w:val="center"/>
          </w:tcPr>
          <w:p>
            <w:pPr>
              <w:pStyle w:val="7"/>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4"/>
                <w:szCs w:val="24"/>
              </w:rPr>
            </w:pPr>
          </w:p>
        </w:tc>
        <w:tc>
          <w:tcPr>
            <w:tcW w:w="5681" w:type="dxa"/>
            <w:vAlign w:val="center"/>
          </w:tcPr>
          <w:p>
            <w:pPr>
              <w:pStyle w:val="7"/>
              <w:pBdr>
                <w:bottom w:val="none" w:color="auto" w:sz="0" w:space="0"/>
              </w:pBdr>
              <w:tabs>
                <w:tab w:val="center" w:pos="5737"/>
                <w:tab w:val="clear" w:pos="4153"/>
              </w:tabs>
              <w:jc w:val="both"/>
              <w:rPr>
                <w:color w:val="000000"/>
                <w:sz w:val="24"/>
                <w:szCs w:val="24"/>
              </w:rPr>
            </w:pPr>
          </w:p>
        </w:tc>
        <w:tc>
          <w:tcPr>
            <w:tcW w:w="1688" w:type="dxa"/>
            <w:vAlign w:val="center"/>
          </w:tcPr>
          <w:p>
            <w:pPr>
              <w:pStyle w:val="7"/>
              <w:pBdr>
                <w:bottom w:val="none" w:color="auto" w:sz="0" w:space="0"/>
              </w:pBdr>
              <w:ind w:right="600"/>
              <w:jc w:val="both"/>
              <w:rPr>
                <w:color w:val="000000"/>
                <w:sz w:val="32"/>
                <w:szCs w:val="32"/>
              </w:rPr>
            </w:pPr>
          </w:p>
        </w:tc>
        <w:tc>
          <w:tcPr>
            <w:tcW w:w="1811" w:type="dxa"/>
            <w:vAlign w:val="center"/>
          </w:tcPr>
          <w:p>
            <w:pPr>
              <w:pStyle w:val="7"/>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color w:val="000000"/>
                <w:spacing w:val="-10"/>
                <w:szCs w:val="21"/>
              </w:rPr>
              <w:t>□二阶段现场审核前不需提交书面材料的整改项（第项，共项）</w:t>
            </w:r>
          </w:p>
          <w:p>
            <w:pPr>
              <w:spacing w:line="280" w:lineRule="exact"/>
              <w:rPr>
                <w:b/>
                <w:color w:val="000000"/>
                <w:sz w:val="22"/>
                <w:szCs w:val="22"/>
              </w:rPr>
            </w:pPr>
            <w:r>
              <w:rPr>
                <w:rFonts w:hint="eastAsia"/>
                <w:b/>
                <w:color w:val="000000"/>
                <w:sz w:val="22"/>
                <w:szCs w:val="22"/>
              </w:rPr>
              <w:t>审核员：</w:t>
            </w:r>
          </w:p>
          <w:p>
            <w:pPr>
              <w:spacing w:line="280" w:lineRule="exact"/>
              <w:rPr>
                <w:b/>
                <w:color w:val="000000"/>
                <w:sz w:val="22"/>
                <w:szCs w:val="22"/>
              </w:rPr>
            </w:pPr>
            <w:r>
              <w:rPr>
                <w:rFonts w:hint="eastAsia"/>
                <w:b/>
                <w:color w:val="000000"/>
                <w:sz w:val="22"/>
                <w:szCs w:val="22"/>
              </w:rPr>
              <w:t>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b/>
                <w:color w:val="000000"/>
                <w:sz w:val="22"/>
                <w:szCs w:val="22"/>
              </w:rPr>
            </w:pPr>
            <w:r>
              <w:rPr>
                <w:rFonts w:hint="eastAsia"/>
                <w:b/>
                <w:color w:val="000000"/>
                <w:sz w:val="22"/>
                <w:szCs w:val="22"/>
              </w:rPr>
              <w:t>受审核方确认：         日期：年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pPr>
              <w:spacing w:line="280" w:lineRule="exact"/>
              <w:rPr>
                <w:b/>
                <w:color w:val="000000"/>
                <w:sz w:val="22"/>
                <w:szCs w:val="22"/>
              </w:rPr>
            </w:pPr>
            <w:r>
              <w:rPr>
                <w:rFonts w:hint="eastAsia"/>
                <w:b/>
                <w:color w:val="000000"/>
                <w:sz w:val="22"/>
                <w:szCs w:val="22"/>
              </w:rPr>
              <w:t>验证人：日期：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r>
      <w:pict>
        <v:shape id="图片 24" o:spid="_x0000_s4097"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6"/>
        <w:rFonts w:hint="default"/>
      </w:rPr>
      <w:t>北京国标联合认证有限公司</w:t>
    </w:r>
    <w:r>
      <w:rPr>
        <w:rStyle w:val="16"/>
        <w:rFonts w:hint="default"/>
      </w:rPr>
      <w:tab/>
    </w:r>
    <w:r>
      <w:rPr>
        <w:rStyle w:val="16"/>
        <w:rFonts w:hint="default"/>
      </w:rPr>
      <w:tab/>
    </w:r>
    <w:r>
      <w:rPr>
        <w:rStyle w:val="16"/>
        <w:rFonts w:hint="default"/>
      </w:rPr>
      <w:tab/>
    </w:r>
  </w:p>
  <w:p>
    <w:pPr>
      <w:pStyle w:val="7"/>
      <w:pBdr>
        <w:bottom w:val="none" w:color="auto" w:sz="0" w:space="0"/>
      </w:pBdr>
      <w:spacing w:line="320" w:lineRule="exact"/>
      <w:ind w:firstLine="720" w:firstLineChars="400"/>
      <w:jc w:val="left"/>
    </w:pPr>
    <w:r>
      <w:pict>
        <v:shape id="文本框 1" o:spid="_x0000_s4098" o:spt="202" type="#_x0000_t202" style="position:absolute;left:0pt;margin-left:345.5pt;margin-top:2.2pt;height:20.2pt;width:156.2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6"/>
        <w:rFonts w:hint="default"/>
        <w:w w:val="90"/>
      </w:rPr>
      <w:t>Beijing International Standard united Certification Co.,Ltd.</w:t>
    </w:r>
  </w:p>
  <w:p>
    <w:r>
      <w:pict>
        <v:shape id="_x0000_s4099" o:spid="_x0000_s4099"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1344AA0"/>
    <w:rsid w:val="48FD7C46"/>
    <w:rsid w:val="54746F0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qFormat="1" w:unhideWhenUsed="0" w:uiPriority="0" w:semiHidden="0"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rPr>
      <w:szCs w:val="20"/>
    </w:rPr>
  </w:style>
  <w:style w:type="paragraph" w:styleId="3">
    <w:name w:val="Body Text"/>
    <w:basedOn w:val="1"/>
    <w:qFormat/>
    <w:uiPriority w:val="0"/>
    <w:pPr>
      <w:spacing w:after="120"/>
    </w:pPr>
  </w:style>
  <w:style w:type="paragraph" w:styleId="4">
    <w:name w:val="Body Text Indent"/>
    <w:basedOn w:val="1"/>
    <w:qFormat/>
    <w:uiPriority w:val="0"/>
    <w:pPr>
      <w:ind w:firstLine="420" w:firstLineChars="150"/>
    </w:pPr>
    <w:rPr>
      <w:sz w:val="28"/>
      <w:szCs w:val="28"/>
    </w:rPr>
  </w:style>
  <w:style w:type="paragraph" w:styleId="5">
    <w:name w:val="Balloon Text"/>
    <w:basedOn w:val="1"/>
    <w:link w:val="12"/>
    <w:semiHidden/>
    <w:qFormat/>
    <w:uiPriority w:val="99"/>
    <w:rPr>
      <w:sz w:val="18"/>
      <w:szCs w:val="18"/>
    </w:rPr>
  </w:style>
  <w:style w:type="paragraph" w:styleId="6">
    <w:name w:val="footer"/>
    <w:basedOn w:val="1"/>
    <w:link w:val="13"/>
    <w:qFormat/>
    <w:uiPriority w:val="99"/>
    <w:pPr>
      <w:tabs>
        <w:tab w:val="center" w:pos="4153"/>
        <w:tab w:val="right" w:pos="8306"/>
      </w:tabs>
      <w:snapToGrid w:val="0"/>
      <w:jc w:val="left"/>
    </w:pPr>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8">
    <w:name w:val="Subtitle"/>
    <w:basedOn w:val="1"/>
    <w:next w:val="1"/>
    <w:link w:val="15"/>
    <w:qFormat/>
    <w:uiPriority w:val="99"/>
    <w:pPr>
      <w:spacing w:before="240" w:after="60" w:line="312" w:lineRule="auto"/>
      <w:jc w:val="center"/>
      <w:outlineLvl w:val="1"/>
    </w:pPr>
    <w:rPr>
      <w:rFonts w:ascii="Cambria" w:hAnsi="Cambria"/>
      <w:b/>
      <w:bCs/>
      <w:kern w:val="28"/>
      <w:sz w:val="32"/>
      <w:szCs w:val="32"/>
    </w:rPr>
  </w:style>
  <w:style w:type="table" w:styleId="10">
    <w:name w:val="Table Grid"/>
    <w:basedOn w:val="9"/>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批注框文本 字符"/>
    <w:link w:val="5"/>
    <w:semiHidden/>
    <w:qFormat/>
    <w:locked/>
    <w:uiPriority w:val="99"/>
    <w:rPr>
      <w:rFonts w:ascii="Times New Roman" w:hAnsi="Times New Roman" w:eastAsia="宋体" w:cs="Times New Roman"/>
      <w:sz w:val="18"/>
      <w:szCs w:val="18"/>
    </w:rPr>
  </w:style>
  <w:style w:type="character" w:customStyle="1" w:styleId="13">
    <w:name w:val="页脚 字符"/>
    <w:link w:val="6"/>
    <w:qFormat/>
    <w:locked/>
    <w:uiPriority w:val="99"/>
    <w:rPr>
      <w:rFonts w:ascii="Times New Roman" w:hAnsi="Times New Roman" w:eastAsia="宋体" w:cs="Times New Roman"/>
      <w:sz w:val="18"/>
      <w:szCs w:val="18"/>
    </w:rPr>
  </w:style>
  <w:style w:type="character" w:customStyle="1" w:styleId="14">
    <w:name w:val="页眉 字符"/>
    <w:link w:val="7"/>
    <w:locked/>
    <w:uiPriority w:val="99"/>
    <w:rPr>
      <w:rFonts w:ascii="Calibri" w:hAnsi="Calibri" w:eastAsia="宋体" w:cs="Times New Roman"/>
      <w:sz w:val="18"/>
      <w:szCs w:val="18"/>
    </w:rPr>
  </w:style>
  <w:style w:type="character" w:customStyle="1" w:styleId="15">
    <w:name w:val="副标题 字符"/>
    <w:link w:val="8"/>
    <w:locked/>
    <w:uiPriority w:val="99"/>
    <w:rPr>
      <w:rFonts w:ascii="Cambria" w:hAnsi="Cambria" w:eastAsia="宋体" w:cs="Times New Roman"/>
      <w:b/>
      <w:bCs/>
      <w:kern w:val="28"/>
      <w:sz w:val="32"/>
      <w:szCs w:val="32"/>
    </w:rPr>
  </w:style>
  <w:style w:type="character" w:customStyle="1" w:styleId="16">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1023</Words>
  <Characters>5834</Characters>
  <Lines>48</Lines>
  <Paragraphs>13</Paragraphs>
  <TotalTime>2</TotalTime>
  <ScaleCrop>false</ScaleCrop>
  <LinksUpToDate>false</LinksUpToDate>
  <CharactersWithSpaces>6844</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李蒙生</cp:lastModifiedBy>
  <dcterms:modified xsi:type="dcterms:W3CDTF">2021-04-26T02:41:25Z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54B9DE3635884CE3A81716C169248CED</vt:lpwstr>
  </property>
</Properties>
</file>