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宋体"/>
          <w:bCs/>
          <w:color w:val="000000"/>
          <w:sz w:val="36"/>
          <w:szCs w:val="36"/>
          <w:lang w:eastAsia="zh-CN"/>
        </w:rPr>
      </w:pPr>
      <w:r>
        <w:rPr>
          <w:rFonts w:hint="eastAsia"/>
          <w:sz w:val="24"/>
          <w:szCs w:val="24"/>
        </w:rPr>
        <w:t>受审核部门：管理层、</w:t>
      </w:r>
      <w:r>
        <w:rPr>
          <w:rFonts w:hint="eastAsia"/>
          <w:sz w:val="24"/>
          <w:szCs w:val="24"/>
          <w:lang w:eastAsia="zh-CN"/>
        </w:rPr>
        <w:t>综合部、</w:t>
      </w:r>
      <w:r>
        <w:rPr>
          <w:rFonts w:hint="eastAsia"/>
          <w:sz w:val="24"/>
          <w:szCs w:val="24"/>
          <w:lang w:val="en-US" w:eastAsia="zh-CN"/>
        </w:rPr>
        <w:t>生产部、供销部</w:t>
      </w:r>
      <w:r>
        <w:rPr>
          <w:rFonts w:hint="eastAsia"/>
          <w:sz w:val="24"/>
          <w:szCs w:val="24"/>
          <w:lang w:eastAsia="zh-CN"/>
        </w:rPr>
        <w:t>，</w:t>
      </w:r>
      <w:r>
        <w:rPr>
          <w:rFonts w:hint="eastAsia"/>
          <w:sz w:val="24"/>
          <w:szCs w:val="24"/>
        </w:rPr>
        <w:t>陪同人员：</w:t>
      </w:r>
      <w:r>
        <w:rPr>
          <w:rFonts w:hint="eastAsia"/>
          <w:sz w:val="24"/>
          <w:szCs w:val="24"/>
          <w:lang w:val="en-US" w:eastAsia="zh-CN"/>
        </w:rPr>
        <w:t>杨玲，</w:t>
      </w:r>
      <w:r>
        <w:rPr>
          <w:rFonts w:hint="eastAsia"/>
          <w:sz w:val="24"/>
          <w:szCs w:val="24"/>
        </w:rPr>
        <w:t>审核员：</w:t>
      </w:r>
      <w:r>
        <w:rPr>
          <w:rFonts w:hint="eastAsia"/>
          <w:sz w:val="24"/>
          <w:szCs w:val="24"/>
          <w:lang w:eastAsia="zh-CN"/>
        </w:rPr>
        <w:t>宋明珠，</w:t>
      </w:r>
      <w:r>
        <w:rPr>
          <w:rFonts w:hint="eastAsia"/>
          <w:sz w:val="24"/>
          <w:szCs w:val="24"/>
        </w:rPr>
        <w:t>审核时间：</w:t>
      </w:r>
      <w:r>
        <w:rPr>
          <w:rFonts w:hint="eastAsia"/>
          <w:sz w:val="24"/>
          <w:szCs w:val="24"/>
          <w:lang w:eastAsia="zh-CN"/>
        </w:rPr>
        <w:t>2021年4月16日</w:t>
      </w:r>
    </w:p>
    <w:tbl>
      <w:tblPr>
        <w:tblStyle w:val="8"/>
        <w:tblW w:w="1512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749"/>
        <w:gridCol w:w="89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审核员</w:t>
            </w:r>
          </w:p>
        </w:tc>
        <w:tc>
          <w:tcPr>
            <w:tcW w:w="9749" w:type="dxa"/>
            <w:shd w:val="clear" w:color="auto" w:fill="E6E6E6"/>
            <w:noWrap/>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宋明珠</w:t>
            </w:r>
          </w:p>
        </w:tc>
        <w:tc>
          <w:tcPr>
            <w:tcW w:w="893" w:type="dxa"/>
            <w:shd w:val="clear" w:color="auto" w:fill="E6E6E6"/>
            <w:noWrap/>
            <w:vAlign w:val="center"/>
          </w:tcPr>
          <w:p>
            <w:pPr>
              <w:spacing w:line="0" w:lineRule="atLeast"/>
              <w:jc w:val="center"/>
              <w:rPr>
                <w:rFonts w:hint="eastAsia" w:ascii="宋体" w:hAnsi="宋体"/>
                <w:szCs w:val="21"/>
              </w:rPr>
            </w:pPr>
          </w:p>
        </w:tc>
        <w:tc>
          <w:tcPr>
            <w:tcW w:w="800" w:type="dxa"/>
            <w:shd w:val="clear" w:color="auto" w:fill="E6E6E6"/>
            <w:noWrap/>
            <w:vAlign w:val="center"/>
          </w:tcPr>
          <w:p>
            <w:pPr>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749"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893" w:type="dxa"/>
            <w:shd w:val="clear" w:color="auto" w:fill="E6E6E6"/>
            <w:noWrap/>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800"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r>
              <w:rPr>
                <w:rFonts w:hint="eastAsia"/>
                <w:szCs w:val="21"/>
              </w:rPr>
              <w:t>管理体系文件名称</w:t>
            </w:r>
          </w:p>
        </w:tc>
        <w:tc>
          <w:tcPr>
            <w:tcW w:w="9749" w:type="dxa"/>
            <w:noWrap/>
          </w:tcPr>
          <w:p>
            <w:pPr>
              <w:spacing w:line="400" w:lineRule="exact"/>
              <w:ind w:firstLine="420" w:firstLineChars="200"/>
              <w:jc w:val="left"/>
              <w:rPr>
                <w:rFonts w:hint="default" w:ascii="宋体" w:hAnsi="宋体" w:eastAsia="宋体"/>
                <w:szCs w:val="21"/>
                <w:lang w:val="en-US" w:eastAsia="zh-CN"/>
              </w:rPr>
            </w:pPr>
            <w:r>
              <w:rPr>
                <w:rFonts w:hint="eastAsia" w:ascii="宋体" w:hAnsi="宋体"/>
                <w:szCs w:val="21"/>
                <w:lang w:val="en-US" w:eastAsia="zh-CN"/>
              </w:rPr>
              <w:t>绵竹市佳伦包装印务有限公司我们始终为客户提供好的产品和技术支持、健全的售后服务，我公司主要从事包装装潢印刷品印刷服务。我们有得天独厚的地理位置，一流的技术和专业的服务团队。主营产品：</w:t>
            </w:r>
            <w:r>
              <w:t>包装装潢印刷品印刷（限许可范围内）</w:t>
            </w:r>
            <w:r>
              <w:rPr>
                <w:rFonts w:hint="eastAsia" w:ascii="宋体" w:hAnsi="宋体"/>
                <w:szCs w:val="21"/>
                <w:lang w:val="en-US" w:eastAsia="zh-CN"/>
              </w:rPr>
              <w:t>。现有员工16人，目前经营情况良好。</w:t>
            </w:r>
          </w:p>
          <w:p>
            <w:pPr>
              <w:spacing w:line="400" w:lineRule="exact"/>
              <w:ind w:firstLine="420" w:firstLineChars="200"/>
              <w:jc w:val="left"/>
              <w:rPr>
                <w:rFonts w:hint="eastAsia" w:ascii="宋体" w:hAnsi="宋体"/>
                <w:szCs w:val="21"/>
              </w:rPr>
            </w:pPr>
            <w:r>
              <w:rPr>
                <w:rFonts w:hint="eastAsia" w:ascii="宋体" w:hAnsi="宋体"/>
                <w:szCs w:val="21"/>
              </w:rPr>
              <w:t>该公司目前成立了</w:t>
            </w:r>
            <w:r>
              <w:rPr>
                <w:rFonts w:hint="eastAsia" w:ascii="宋体" w:hAnsi="宋体"/>
                <w:szCs w:val="21"/>
                <w:lang w:val="en-US" w:eastAsia="zh-CN"/>
              </w:rPr>
              <w:t>三</w:t>
            </w:r>
            <w:r>
              <w:rPr>
                <w:rFonts w:hint="eastAsia" w:ascii="宋体" w:hAnsi="宋体"/>
                <w:szCs w:val="21"/>
              </w:rPr>
              <w:t>个部门：</w:t>
            </w:r>
            <w:r>
              <w:rPr>
                <w:rFonts w:hint="eastAsia" w:ascii="宋体" w:hAnsi="宋体"/>
                <w:szCs w:val="21"/>
                <w:lang w:eastAsia="zh-CN"/>
              </w:rPr>
              <w:t>综合部</w:t>
            </w:r>
            <w:r>
              <w:rPr>
                <w:rFonts w:hint="eastAsia" w:ascii="宋体" w:hAnsi="宋体"/>
                <w:szCs w:val="21"/>
              </w:rPr>
              <w:t>、</w:t>
            </w:r>
            <w:r>
              <w:rPr>
                <w:rFonts w:hint="eastAsia" w:ascii="宋体" w:hAnsi="宋体"/>
                <w:szCs w:val="21"/>
                <w:lang w:val="en-US" w:eastAsia="zh-CN"/>
              </w:rPr>
              <w:t>生产部、供销部</w:t>
            </w:r>
            <w:r>
              <w:rPr>
                <w:rFonts w:hint="eastAsia" w:ascii="宋体" w:hAnsi="宋体"/>
                <w:szCs w:val="21"/>
                <w:lang w:eastAsia="zh-CN"/>
              </w:rPr>
              <w:t>。</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ascii="宋体" w:hAnsi="宋体"/>
                <w:szCs w:val="21"/>
              </w:rPr>
            </w:pPr>
            <w:r>
              <w:rPr>
                <w:rFonts w:hint="eastAsia" w:ascii="宋体" w:hAnsi="宋体"/>
                <w:szCs w:val="21"/>
              </w:rPr>
              <w:t>经</w:t>
            </w:r>
            <w:r>
              <w:rPr>
                <w:rFonts w:hint="eastAsia" w:ascii="宋体" w:hAnsi="宋体"/>
                <w:szCs w:val="21"/>
                <w:lang w:eastAsia="zh-CN"/>
              </w:rPr>
              <w:t>现场审核</w:t>
            </w:r>
            <w:r>
              <w:rPr>
                <w:rFonts w:hint="eastAsia" w:ascii="宋体" w:hAnsi="宋体"/>
                <w:szCs w:val="21"/>
              </w:rPr>
              <w:t>核实：任务书场所位于</w:t>
            </w:r>
            <w:r>
              <w:rPr>
                <w:rFonts w:hint="eastAsia"/>
                <w:lang w:eastAsia="zh-CN"/>
              </w:rPr>
              <w:t>四川省绵竹市新市场镇</w:t>
            </w:r>
            <w:r>
              <w:rPr>
                <w:rFonts w:hint="eastAsia" w:ascii="宋体" w:hAnsi="宋体"/>
                <w:szCs w:val="21"/>
              </w:rPr>
              <w:t>，与任务书一致。</w:t>
            </w:r>
          </w:p>
          <w:p>
            <w:pPr>
              <w:spacing w:line="400" w:lineRule="exact"/>
              <w:ind w:firstLine="420" w:firstLineChars="200"/>
              <w:jc w:val="left"/>
              <w:rPr>
                <w:rFonts w:ascii="宋体" w:hAnsi="宋体"/>
                <w:color w:val="auto"/>
                <w:szCs w:val="21"/>
              </w:rPr>
            </w:pPr>
            <w:r>
              <w:rPr>
                <w:rFonts w:hint="eastAsia" w:ascii="宋体" w:hAnsi="宋体"/>
                <w:color w:val="auto"/>
                <w:szCs w:val="21"/>
              </w:rPr>
              <w:t>经确认，认证范围为：</w:t>
            </w:r>
            <w:r>
              <w:rPr>
                <w:rFonts w:hint="eastAsia" w:ascii="宋体" w:hAnsi="宋体"/>
                <w:szCs w:val="21"/>
                <w:lang w:eastAsia="zh-CN"/>
              </w:rPr>
              <w:t>包装装潢印刷品印刷（限许可范围内）</w:t>
            </w:r>
            <w:r>
              <w:rPr>
                <w:rFonts w:hint="eastAsia" w:ascii="宋体" w:hAnsi="宋体"/>
                <w:color w:val="auto"/>
                <w:szCs w:val="21"/>
              </w:rPr>
              <w:t>，与申请范围一致。</w:t>
            </w:r>
          </w:p>
          <w:p>
            <w:pPr>
              <w:spacing w:line="400" w:lineRule="exact"/>
              <w:ind w:firstLine="420" w:firstLineChars="200"/>
              <w:jc w:val="left"/>
              <w:rPr>
                <w:rFonts w:ascii="宋体" w:hAnsi="宋体"/>
                <w:color w:val="auto"/>
                <w:szCs w:val="21"/>
              </w:rPr>
            </w:pPr>
            <w:r>
              <w:rPr>
                <w:rFonts w:hint="eastAsia" w:ascii="宋体" w:hAnsi="宋体"/>
                <w:color w:val="auto"/>
                <w:szCs w:val="21"/>
              </w:rPr>
              <w:t>经确认，企业人数为</w:t>
            </w:r>
            <w:r>
              <w:rPr>
                <w:rFonts w:hint="eastAsia" w:ascii="宋体" w:hAnsi="宋体"/>
                <w:color w:val="auto"/>
                <w:szCs w:val="21"/>
                <w:lang w:val="en-US" w:eastAsia="zh-CN"/>
              </w:rPr>
              <w:t>16</w:t>
            </w:r>
            <w:r>
              <w:rPr>
                <w:rFonts w:hint="eastAsia" w:ascii="宋体" w:hAnsi="宋体"/>
                <w:color w:val="auto"/>
                <w:szCs w:val="21"/>
              </w:rPr>
              <w:t>人，与申报一致</w:t>
            </w:r>
          </w:p>
          <w:p>
            <w:pPr>
              <w:spacing w:line="400" w:lineRule="exact"/>
              <w:ind w:firstLine="420" w:firstLineChars="200"/>
              <w:jc w:val="left"/>
              <w:rPr>
                <w:rFonts w:ascii="宋体" w:hAnsi="宋体" w:cs="宋体"/>
                <w:color w:val="auto"/>
                <w:szCs w:val="21"/>
              </w:rPr>
            </w:pPr>
            <w:r>
              <w:rPr>
                <w:rFonts w:hint="eastAsia" w:ascii="宋体" w:hAnsi="宋体"/>
                <w:color w:val="auto"/>
                <w:szCs w:val="21"/>
              </w:rPr>
              <w:t>询问负责人，主要设备为</w:t>
            </w:r>
            <w:r>
              <w:rPr>
                <w:rFonts w:hint="eastAsia" w:ascii="宋体" w:hAnsi="宋体" w:cs="宋体"/>
                <w:kern w:val="0"/>
                <w:sz w:val="21"/>
                <w:szCs w:val="21"/>
                <w:highlight w:val="none"/>
                <w:lang w:val="en-US" w:eastAsia="zh-CN"/>
              </w:rPr>
              <w:t>单面机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多重预热器</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烘干机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纵切机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横切机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精彩印机</w:t>
            </w:r>
            <w:r>
              <w:rPr>
                <w:rFonts w:hint="eastAsia" w:ascii="宋体" w:hAnsi="宋体" w:cs="宋体"/>
                <w:sz w:val="21"/>
                <w:szCs w:val="21"/>
                <w:highlight w:val="none"/>
              </w:rPr>
              <w:t>、</w:t>
            </w:r>
            <w:r>
              <w:rPr>
                <w:rFonts w:hint="eastAsia" w:ascii="宋体" w:hAnsi="宋体" w:cs="宋体"/>
                <w:sz w:val="21"/>
                <w:szCs w:val="21"/>
                <w:highlight w:val="none"/>
                <w:lang w:val="en-US" w:eastAsia="zh-CN"/>
              </w:rPr>
              <w:t>装订机</w:t>
            </w:r>
            <w:r>
              <w:rPr>
                <w:rFonts w:hint="eastAsia" w:ascii="宋体" w:hAnsi="宋体"/>
                <w:sz w:val="21"/>
                <w:szCs w:val="21"/>
                <w:highlight w:val="none"/>
              </w:rPr>
              <w:t>等</w:t>
            </w:r>
            <w:r>
              <w:rPr>
                <w:rFonts w:hint="eastAsia" w:ascii="宋体" w:hAnsi="宋体"/>
                <w:sz w:val="21"/>
                <w:szCs w:val="21"/>
                <w:highlight w:val="none"/>
                <w:lang w:val="en-US" w:eastAsia="zh-CN"/>
              </w:rPr>
              <w:t>及</w:t>
            </w:r>
            <w:r>
              <w:rPr>
                <w:rFonts w:hint="eastAsia" w:ascii="宋体" w:hAnsi="宋体"/>
                <w:color w:val="auto"/>
                <w:szCs w:val="21"/>
                <w:highlight w:val="none"/>
              </w:rPr>
              <w:t>电脑</w:t>
            </w:r>
            <w:r>
              <w:rPr>
                <w:rFonts w:hint="eastAsia" w:ascii="宋体" w:hAnsi="宋体"/>
                <w:color w:val="auto"/>
                <w:szCs w:val="21"/>
                <w:highlight w:val="none"/>
                <w:lang w:val="en-US" w:eastAsia="zh-CN"/>
              </w:rPr>
              <w:t>和</w:t>
            </w:r>
            <w:r>
              <w:rPr>
                <w:rFonts w:hint="eastAsia" w:ascii="宋体" w:hAnsi="宋体"/>
                <w:color w:val="auto"/>
                <w:szCs w:val="21"/>
                <w:highlight w:val="none"/>
              </w:rPr>
              <w:t>办公设备</w:t>
            </w:r>
            <w:r>
              <w:rPr>
                <w:rFonts w:hint="eastAsia" w:ascii="宋体" w:hAnsi="宋体" w:cs="宋体"/>
                <w:color w:val="auto"/>
                <w:szCs w:val="21"/>
                <w:highlight w:val="none"/>
              </w:rPr>
              <w:t>，关键</w:t>
            </w:r>
            <w:r>
              <w:rPr>
                <w:rFonts w:hint="eastAsia" w:ascii="宋体" w:hAnsi="宋体" w:cs="宋体"/>
                <w:color w:val="auto"/>
                <w:szCs w:val="21"/>
                <w:highlight w:val="none"/>
                <w:lang w:val="en-US" w:eastAsia="zh-CN"/>
              </w:rPr>
              <w:t>工序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粘合、预热、烘干</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确认过程：粘合、预热、烘干，也是特殊过程。</w:t>
            </w:r>
            <w:r>
              <w:rPr>
                <w:rFonts w:hint="eastAsia" w:ascii="宋体" w:hAnsi="宋体" w:cs="宋体"/>
                <w:color w:val="auto"/>
                <w:szCs w:val="21"/>
              </w:rPr>
              <w:t>体系运行时间：</w:t>
            </w:r>
            <w:r>
              <w:rPr>
                <w:rFonts w:hint="eastAsia" w:ascii="宋体" w:hAnsi="宋体" w:cs="宋体"/>
                <w:color w:val="auto"/>
                <w:szCs w:val="21"/>
                <w:lang w:eastAsia="zh-CN"/>
              </w:rPr>
              <w:t>2020年10月10日</w:t>
            </w:r>
            <w:r>
              <w:rPr>
                <w:rFonts w:hint="eastAsia" w:ascii="宋体" w:hAnsi="宋体" w:cs="宋体"/>
                <w:color w:val="auto"/>
                <w:szCs w:val="21"/>
              </w:rPr>
              <w:t>。</w:t>
            </w:r>
          </w:p>
          <w:p>
            <w:pPr>
              <w:spacing w:line="400" w:lineRule="exact"/>
              <w:ind w:firstLine="420" w:firstLineChars="200"/>
              <w:jc w:val="left"/>
              <w:rPr>
                <w:rFonts w:ascii="宋体" w:hAnsi="宋体"/>
                <w:szCs w:val="21"/>
              </w:rPr>
            </w:pPr>
            <w:r>
              <w:rPr>
                <w:rFonts w:hint="eastAsia"/>
                <w:color w:val="auto"/>
                <w:szCs w:val="21"/>
              </w:rPr>
              <w:t>组织实际与管理体系文件化信息描述基本一致。</w:t>
            </w:r>
            <w:r>
              <w:rPr>
                <w:rFonts w:hint="eastAsia" w:ascii="宋体" w:hAnsi="宋体"/>
                <w:color w:val="auto"/>
                <w:szCs w:val="21"/>
              </w:rPr>
              <w:t>有管理层、</w:t>
            </w:r>
            <w:r>
              <w:rPr>
                <w:rFonts w:hint="eastAsia" w:ascii="宋体" w:hAnsi="宋体"/>
                <w:szCs w:val="21"/>
                <w:lang w:eastAsia="zh-CN"/>
              </w:rPr>
              <w:t>综合部</w:t>
            </w:r>
            <w:r>
              <w:rPr>
                <w:rFonts w:hint="eastAsia" w:ascii="宋体" w:hAnsi="宋体"/>
                <w:szCs w:val="21"/>
              </w:rPr>
              <w:t>、</w:t>
            </w:r>
            <w:r>
              <w:rPr>
                <w:rFonts w:hint="eastAsia" w:ascii="宋体" w:hAnsi="宋体"/>
                <w:szCs w:val="21"/>
                <w:lang w:val="en-US" w:eastAsia="zh-CN"/>
              </w:rPr>
              <w:t>生产部、供销部</w:t>
            </w:r>
            <w:r>
              <w:rPr>
                <w:rFonts w:hint="eastAsia" w:ascii="宋体" w:hAnsi="宋体"/>
                <w:szCs w:val="21"/>
              </w:rPr>
              <w:t>。</w:t>
            </w:r>
          </w:p>
          <w:p>
            <w:pPr>
              <w:spacing w:line="400" w:lineRule="exact"/>
              <w:ind w:firstLine="420" w:firstLineChars="200"/>
              <w:jc w:val="left"/>
              <w:rPr>
                <w:rFonts w:hint="eastAsia"/>
                <w:color w:val="auto"/>
                <w:szCs w:val="21"/>
              </w:rPr>
            </w:pPr>
            <w:r>
              <w:rPr>
                <w:rFonts w:hint="eastAsia"/>
                <w:color w:val="auto"/>
                <w:szCs w:val="21"/>
              </w:rPr>
              <w:t>产品流程见《工艺流程》</w:t>
            </w:r>
          </w:p>
          <w:p>
            <w:pPr>
              <w:spacing w:line="400" w:lineRule="exact"/>
              <w:ind w:firstLine="420" w:firstLineChars="200"/>
              <w:jc w:val="left"/>
              <w:rPr>
                <w:szCs w:val="21"/>
              </w:rPr>
            </w:pPr>
            <w:r>
              <w:rPr>
                <w:rFonts w:hint="eastAsia"/>
                <w:color w:val="auto"/>
                <w:szCs w:val="21"/>
              </w:rPr>
              <w:t>查，管理体系文件名称：质量手册，程序文件</w:t>
            </w:r>
            <w:r>
              <w:rPr>
                <w:rFonts w:hint="eastAsia"/>
                <w:color w:val="auto"/>
                <w:szCs w:val="21"/>
                <w:lang w:val="en-US" w:eastAsia="zh-CN"/>
              </w:rPr>
              <w:t>10</w:t>
            </w:r>
            <w:r>
              <w:rPr>
                <w:rFonts w:hint="eastAsia"/>
                <w:color w:val="auto"/>
                <w:szCs w:val="21"/>
              </w:rPr>
              <w:t>个。</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3687" w:type="dxa"/>
            <w:noWrap/>
          </w:tcPr>
          <w:p>
            <w:pPr>
              <w:spacing w:line="400" w:lineRule="exact"/>
              <w:rPr>
                <w:szCs w:val="21"/>
              </w:rPr>
            </w:pPr>
            <w:r>
              <w:rPr>
                <w:rFonts w:hint="eastAsia"/>
                <w:szCs w:val="21"/>
              </w:rPr>
              <w:t>相关法规</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产品质量监督抽查情况（QMS）</w:t>
            </w:r>
          </w:p>
        </w:tc>
        <w:tc>
          <w:tcPr>
            <w:tcW w:w="9749" w:type="dxa"/>
            <w:noWrap/>
          </w:tcPr>
          <w:p>
            <w:pPr>
              <w:spacing w:line="400" w:lineRule="exact"/>
              <w:rPr>
                <w:szCs w:val="21"/>
              </w:rPr>
            </w:pP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w:t>
            </w:r>
          </w:p>
          <w:p>
            <w:pPr>
              <w:spacing w:line="400" w:lineRule="exact"/>
              <w:rPr>
                <w:rFonts w:ascii="宋体" w:hAnsi="宋体"/>
                <w:szCs w:val="21"/>
              </w:rPr>
            </w:pPr>
          </w:p>
          <w:p>
            <w:pPr>
              <w:spacing w:line="400" w:lineRule="exact"/>
              <w:rPr>
                <w:rFonts w:hint="eastAsia" w:ascii="宋体" w:hAnsi="宋体" w:cs="Arial"/>
                <w:szCs w:val="21"/>
                <w:shd w:val="clear" w:color="auto" w:fill="FFFFFF"/>
                <w:lang w:eastAsia="zh-CN"/>
              </w:rPr>
            </w:pPr>
            <w:r>
              <w:rPr>
                <w:rFonts w:hint="eastAsia" w:ascii="宋体" w:hAnsi="宋体" w:cs="Arial"/>
                <w:szCs w:val="21"/>
                <w:shd w:val="clear" w:color="auto" w:fill="FFFFFF"/>
                <w:lang w:val="en-US" w:eastAsia="zh-CN"/>
              </w:rPr>
              <w:t>GB/T6543-----2008标准、GB/T6543-----2008标准等。</w:t>
            </w:r>
          </w:p>
          <w:p>
            <w:pPr>
              <w:spacing w:line="400" w:lineRule="exact"/>
              <w:rPr>
                <w:rFonts w:ascii="宋体" w:hAnsi="宋体" w:cs="宋体"/>
                <w:szCs w:val="21"/>
              </w:rPr>
            </w:pPr>
          </w:p>
          <w:p>
            <w:pPr>
              <w:spacing w:line="400" w:lineRule="exact"/>
              <w:rPr>
                <w:rFonts w:hint="eastAsia" w:ascii="宋体" w:hAnsi="宋体" w:cs="宋体"/>
                <w:color w:val="000000" w:themeColor="text1"/>
                <w:szCs w:val="21"/>
                <w:lang w:val="en-US" w:eastAsia="zh-CN"/>
              </w:rPr>
            </w:pPr>
          </w:p>
          <w:p>
            <w:pPr>
              <w:spacing w:line="400" w:lineRule="exact"/>
              <w:rPr>
                <w:rFonts w:hint="eastAsia" w:ascii="宋体" w:hAnsi="宋体" w:cs="宋体"/>
                <w:color w:val="000000" w:themeColor="text1"/>
                <w:szCs w:val="21"/>
                <w:lang w:val="en-US" w:eastAsia="zh-CN"/>
              </w:rPr>
            </w:pPr>
          </w:p>
          <w:p>
            <w:pPr>
              <w:spacing w:line="400" w:lineRule="exact"/>
              <w:rPr>
                <w:rFonts w:hint="eastAsia" w:ascii="宋体" w:hAnsi="宋体" w:cs="宋体"/>
                <w:color w:val="000000" w:themeColor="text1"/>
                <w:szCs w:val="21"/>
                <w:lang w:val="en-US" w:eastAsia="zh-CN"/>
              </w:rPr>
            </w:pPr>
          </w:p>
          <w:p>
            <w:pPr>
              <w:spacing w:line="400" w:lineRule="exact"/>
              <w:rPr>
                <w:rFonts w:hint="default"/>
                <w:szCs w:val="21"/>
                <w:lang w:val="en-US"/>
              </w:rPr>
            </w:pPr>
            <w:r>
              <w:rPr>
                <w:rFonts w:hint="eastAsia" w:ascii="宋体" w:hAnsi="宋体" w:cs="宋体"/>
                <w:color w:val="000000" w:themeColor="text1"/>
                <w:szCs w:val="21"/>
                <w:lang w:val="en-US" w:eastAsia="zh-CN"/>
              </w:rPr>
              <w:t>提供2020年5月27日德阳市产品质量监督检验所对绵竹市佳伦包装印务有限公司的产品“瓦楞纸箱”的抽检报告，检验项目结果均合格。</w:t>
            </w:r>
          </w:p>
        </w:tc>
        <w:tc>
          <w:tcPr>
            <w:tcW w:w="893" w:type="dxa"/>
            <w:noWrap/>
            <w:vAlign w:val="top"/>
          </w:tcPr>
          <w:p>
            <w:pPr>
              <w:adjustRightInd w:val="0"/>
              <w:snapToGrid w:val="0"/>
              <w:rPr>
                <w:rFonts w:ascii="宋体" w:hAnsi="宋体" w:cs="宋体"/>
                <w:szCs w:val="21"/>
              </w:rPr>
            </w:pPr>
            <w:r>
              <w:rPr>
                <w:rFonts w:hint="eastAsia" w:ascii="宋体" w:hAnsi="宋体"/>
                <w:szCs w:val="21"/>
              </w:rPr>
              <w:t>Q:6.1.3、9.1.2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both"/>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tcPr>
          <w:p>
            <w:pPr>
              <w:spacing w:line="400" w:lineRule="exact"/>
              <w:rPr>
                <w:szCs w:val="21"/>
              </w:rPr>
            </w:pPr>
            <w:r>
              <w:rPr>
                <w:rFonts w:hint="eastAsia"/>
                <w:szCs w:val="21"/>
              </w:rPr>
              <w:t>生产工艺</w:t>
            </w: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szCs w:val="21"/>
              </w:rPr>
            </w:pPr>
            <w:r>
              <w:rPr>
                <w:rFonts w:hint="eastAsia"/>
                <w:szCs w:val="21"/>
              </w:rPr>
              <w:t>不适用条款的确认</w:t>
            </w: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szCs w:val="21"/>
              </w:rPr>
            </w:pPr>
            <w:r>
              <w:rPr>
                <w:rFonts w:hint="eastAsia"/>
                <w:szCs w:val="21"/>
              </w:rPr>
              <w:t>外包的识别</w:t>
            </w:r>
          </w:p>
          <w:p>
            <w:pPr>
              <w:spacing w:line="400" w:lineRule="exact"/>
              <w:rPr>
                <w:szCs w:val="21"/>
              </w:rPr>
            </w:pPr>
          </w:p>
          <w:p>
            <w:pPr>
              <w:spacing w:line="400" w:lineRule="exact"/>
              <w:rPr>
                <w:szCs w:val="21"/>
              </w:rPr>
            </w:pPr>
            <w:r>
              <w:rPr>
                <w:rFonts w:hint="eastAsia"/>
                <w:szCs w:val="21"/>
              </w:rPr>
              <w:t>质量目标（QMS）</w:t>
            </w:r>
          </w:p>
        </w:tc>
        <w:tc>
          <w:tcPr>
            <w:tcW w:w="9749" w:type="dxa"/>
            <w:noWrap/>
          </w:tcPr>
          <w:p>
            <w:pPr>
              <w:spacing w:line="400" w:lineRule="exact"/>
              <w:rPr>
                <w:rFonts w:hint="eastAsia" w:eastAsia="宋体"/>
                <w:szCs w:val="21"/>
                <w:highlight w:val="none"/>
                <w:lang w:eastAsia="zh-CN"/>
              </w:rPr>
            </w:pPr>
            <w:r>
              <w:rPr>
                <w:rFonts w:hint="eastAsia"/>
                <w:szCs w:val="21"/>
                <w:highlight w:val="none"/>
              </w:rPr>
              <w:t>产品流程</w:t>
            </w:r>
            <w:r>
              <w:rPr>
                <w:rFonts w:hint="eastAsia"/>
                <w:szCs w:val="21"/>
                <w:highlight w:val="none"/>
                <w:lang w:eastAsia="zh-CN"/>
              </w:rPr>
              <w:t>：</w:t>
            </w:r>
          </w:p>
          <w:p>
            <w:pPr>
              <w:rPr>
                <w:rFonts w:hint="eastAsia" w:ascii="Times New Roman" w:hAnsi="Times New Roman" w:eastAsia="宋体" w:cs="Times New Roman"/>
                <w:b w:val="0"/>
                <w:bCs/>
                <w:sz w:val="20"/>
                <w:highlight w:val="none"/>
              </w:rPr>
            </w:pPr>
            <w:r>
              <w:rPr>
                <w:rFonts w:hint="eastAsia"/>
                <w:b w:val="0"/>
                <w:bCs/>
                <w:sz w:val="20"/>
                <w:highlight w:val="none"/>
                <w:lang w:val="en-US" w:eastAsia="zh-CN"/>
              </w:rPr>
              <w:t>原材</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瓦楞制作</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粘合</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预热</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烘干</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纵切</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横切</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堆码</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印刷</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装订</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入库</w:t>
            </w:r>
          </w:p>
          <w:p>
            <w:pPr>
              <w:rPr>
                <w:rFonts w:hint="default" w:ascii="宋体" w:hAnsi="宋体"/>
                <w:sz w:val="21"/>
                <w:szCs w:val="21"/>
                <w:highlight w:val="red"/>
                <w:lang w:val="en-US" w:eastAsia="zh-CN"/>
              </w:rPr>
            </w:pPr>
          </w:p>
          <w:p>
            <w:pPr>
              <w:spacing w:line="400" w:lineRule="exact"/>
              <w:rPr>
                <w:szCs w:val="21"/>
              </w:rPr>
            </w:pPr>
          </w:p>
          <w:p>
            <w:pPr>
              <w:spacing w:line="400" w:lineRule="exact"/>
              <w:rPr>
                <w:szCs w:val="21"/>
                <w:highlight w:val="green"/>
              </w:rPr>
            </w:pPr>
            <w:r>
              <w:rPr>
                <w:rFonts w:hint="eastAsia" w:ascii="宋体" w:hAnsi="宋体" w:cs="Times New Roman"/>
                <w:kern w:val="2"/>
                <w:sz w:val="21"/>
                <w:szCs w:val="21"/>
                <w:lang w:val="en-US" w:eastAsia="zh-CN" w:bidi="ar-SA"/>
              </w:rPr>
              <w:t>公司</w:t>
            </w:r>
            <w:r>
              <w:t>包装装潢印刷品印刷（限许可范围内）</w:t>
            </w:r>
            <w:r>
              <w:rPr>
                <w:rFonts w:hint="eastAsia" w:ascii="宋体" w:hAnsi="宋体" w:cs="Times New Roman"/>
                <w:kern w:val="2"/>
                <w:sz w:val="21"/>
                <w:szCs w:val="21"/>
                <w:lang w:val="en-US" w:eastAsia="zh-CN" w:bidi="ar-SA"/>
              </w:rPr>
              <w:t>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p>
          <w:p>
            <w:pPr>
              <w:spacing w:line="400" w:lineRule="exact"/>
              <w:rPr>
                <w:rFonts w:hint="eastAsia"/>
                <w:szCs w:val="21"/>
              </w:rPr>
            </w:pPr>
          </w:p>
          <w:p>
            <w:pPr>
              <w:pStyle w:val="7"/>
              <w:spacing w:before="0" w:beforeAutospacing="0" w:after="0" w:afterAutospacing="0" w:line="500" w:lineRule="exact"/>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无</w:t>
            </w:r>
          </w:p>
          <w:p>
            <w:pPr>
              <w:pStyle w:val="7"/>
              <w:spacing w:before="0" w:beforeAutospacing="0" w:after="0" w:afterAutospacing="0" w:line="500" w:lineRule="exact"/>
              <w:ind w:firstLine="630" w:firstLineChars="300"/>
              <w:rPr>
                <w:rFonts w:hint="default" w:ascii="宋体" w:hAnsi="宋体" w:eastAsia="宋体" w:cs="宋体"/>
                <w:color w:val="auto"/>
                <w:kern w:val="2"/>
                <w:sz w:val="21"/>
                <w:szCs w:val="21"/>
                <w:lang w:val="en-US" w:eastAsia="zh-CN" w:bidi="ar-SA"/>
              </w:rPr>
            </w:pPr>
          </w:p>
          <w:p>
            <w:pPr>
              <w:numPr>
                <w:ilvl w:val="0"/>
                <w:numId w:val="1"/>
              </w:numPr>
              <w:spacing w:line="360" w:lineRule="auto"/>
              <w:rPr>
                <w:bCs/>
                <w:color w:val="000000"/>
                <w:sz w:val="24"/>
              </w:rPr>
            </w:pPr>
            <w:r>
              <w:rPr>
                <w:rFonts w:hint="eastAsia" w:ascii="宋体" w:hAnsi="宋体"/>
                <w:color w:val="000000"/>
                <w:sz w:val="24"/>
              </w:rPr>
              <w:t>合同履约达到率1</w:t>
            </w:r>
            <w:r>
              <w:rPr>
                <w:rFonts w:ascii="宋体" w:hAnsi="宋体"/>
                <w:color w:val="000000"/>
                <w:sz w:val="24"/>
              </w:rPr>
              <w:t>00</w:t>
            </w:r>
            <w:r>
              <w:rPr>
                <w:rFonts w:hint="eastAsia" w:ascii="宋体" w:hAnsi="宋体"/>
                <w:color w:val="000000"/>
                <w:sz w:val="24"/>
              </w:rPr>
              <w:t>%。</w:t>
            </w:r>
          </w:p>
          <w:p>
            <w:pPr>
              <w:numPr>
                <w:ilvl w:val="0"/>
                <w:numId w:val="1"/>
              </w:numPr>
              <w:spacing w:line="360" w:lineRule="auto"/>
              <w:rPr>
                <w:bCs/>
                <w:color w:val="000000"/>
                <w:sz w:val="24"/>
              </w:rPr>
            </w:pPr>
            <w:r>
              <w:rPr>
                <w:rFonts w:hint="eastAsia"/>
                <w:bCs/>
                <w:color w:val="000000"/>
                <w:sz w:val="24"/>
              </w:rPr>
              <w:t>最终产品一次合格率</w:t>
            </w:r>
            <w:r>
              <w:rPr>
                <w:bCs/>
                <w:color w:val="000000"/>
                <w:sz w:val="24"/>
              </w:rPr>
              <w:t>100</w:t>
            </w:r>
            <w:r>
              <w:rPr>
                <w:rFonts w:hint="eastAsia"/>
                <w:bCs/>
                <w:color w:val="000000"/>
                <w:sz w:val="24"/>
              </w:rPr>
              <w:t>%</w:t>
            </w:r>
          </w:p>
          <w:p>
            <w:pPr>
              <w:numPr>
                <w:ilvl w:val="0"/>
                <w:numId w:val="1"/>
              </w:numPr>
              <w:spacing w:line="360" w:lineRule="auto"/>
              <w:rPr>
                <w:szCs w:val="21"/>
              </w:rPr>
            </w:pPr>
            <w:r>
              <w:rPr>
                <w:rFonts w:hint="eastAsia"/>
                <w:bCs/>
                <w:color w:val="000000"/>
                <w:sz w:val="24"/>
              </w:rPr>
              <w:t>顾客满意率＞</w:t>
            </w:r>
            <w:r>
              <w:rPr>
                <w:bCs/>
                <w:color w:val="000000"/>
                <w:sz w:val="24"/>
              </w:rPr>
              <w:t>90</w:t>
            </w:r>
            <w:r>
              <w:rPr>
                <w:rFonts w:hint="eastAsia"/>
                <w:bCs/>
                <w:color w:val="000000"/>
                <w:sz w:val="24"/>
              </w:rPr>
              <w:t xml:space="preserve">% </w:t>
            </w:r>
          </w:p>
        </w:tc>
        <w:tc>
          <w:tcPr>
            <w:tcW w:w="893" w:type="dxa"/>
            <w:noWrap/>
            <w:vAlign w:val="top"/>
          </w:tcPr>
          <w:p>
            <w:pPr>
              <w:adjustRightInd w:val="0"/>
              <w:snapToGrid w:val="0"/>
              <w:rPr>
                <w:rFonts w:ascii="宋体" w:hAnsi="宋体"/>
                <w:szCs w:val="21"/>
              </w:rPr>
            </w:pPr>
            <w:r>
              <w:rPr>
                <w:rFonts w:hint="eastAsia" w:ascii="宋体" w:hAnsi="宋体"/>
                <w:szCs w:val="21"/>
              </w:rPr>
              <w:t>Q:8.1、8.2</w:t>
            </w:r>
            <w:r>
              <w:rPr>
                <w:rFonts w:hint="eastAsia" w:ascii="宋体" w:hAnsi="宋体"/>
                <w:szCs w:val="21"/>
                <w:lang w:eastAsia="zh-CN"/>
              </w:rPr>
              <w:t>、</w:t>
            </w:r>
            <w:r>
              <w:rPr>
                <w:rFonts w:hint="eastAsia" w:ascii="宋体" w:hAnsi="宋体"/>
                <w:szCs w:val="21"/>
              </w:rPr>
              <w:t>8.3</w:t>
            </w:r>
          </w:p>
        </w:tc>
        <w:tc>
          <w:tcPr>
            <w:tcW w:w="800" w:type="dxa"/>
            <w:noWrap/>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tcPr>
          <w:p>
            <w:pPr>
              <w:spacing w:line="400" w:lineRule="exact"/>
              <w:rPr>
                <w:szCs w:val="21"/>
                <w:highlight w:val="none"/>
              </w:rPr>
            </w:pPr>
            <w:r>
              <w:rPr>
                <w:rFonts w:hint="eastAsia"/>
                <w:szCs w:val="21"/>
                <w:highlight w:val="none"/>
              </w:rPr>
              <w:t>设计开发产品或项目名称</w:t>
            </w:r>
          </w:p>
          <w:p>
            <w:pPr>
              <w:spacing w:line="400" w:lineRule="exact"/>
              <w:rPr>
                <w:szCs w:val="21"/>
                <w:highlight w:val="none"/>
              </w:rPr>
            </w:pPr>
            <w:r>
              <w:rPr>
                <w:rFonts w:hint="eastAsia"/>
                <w:szCs w:val="21"/>
                <w:highlight w:val="none"/>
              </w:rPr>
              <w:t>主要原材料</w:t>
            </w:r>
          </w:p>
        </w:tc>
        <w:tc>
          <w:tcPr>
            <w:tcW w:w="9749" w:type="dxa"/>
            <w:noWrap/>
          </w:tcPr>
          <w:p>
            <w:pPr>
              <w:spacing w:line="400" w:lineRule="exact"/>
              <w:rPr>
                <w:szCs w:val="21"/>
                <w:highlight w:val="none"/>
              </w:rPr>
            </w:pPr>
            <w:r>
              <w:rPr>
                <w:rFonts w:hint="eastAsia"/>
                <w:szCs w:val="21"/>
                <w:highlight w:val="none"/>
              </w:rPr>
              <w:t>无</w:t>
            </w:r>
          </w:p>
          <w:p>
            <w:pPr>
              <w:spacing w:line="400" w:lineRule="exact"/>
              <w:rPr>
                <w:rFonts w:hint="default" w:eastAsia="宋体"/>
                <w:szCs w:val="21"/>
                <w:highlight w:val="none"/>
                <w:lang w:val="en-US" w:eastAsia="zh-CN"/>
              </w:rPr>
            </w:pPr>
            <w:r>
              <w:rPr>
                <w:rFonts w:hint="eastAsia"/>
                <w:szCs w:val="21"/>
                <w:highlight w:val="none"/>
                <w:lang w:val="en-US" w:eastAsia="zh-CN"/>
              </w:rPr>
              <w:t>原纸、水性油墨、淀粉及办公用品等。</w:t>
            </w:r>
          </w:p>
        </w:tc>
        <w:tc>
          <w:tcPr>
            <w:tcW w:w="893" w:type="dxa"/>
            <w:noWrap/>
            <w:vAlign w:val="top"/>
          </w:tcPr>
          <w:p>
            <w:pPr>
              <w:spacing w:line="440" w:lineRule="exact"/>
              <w:jc w:val="left"/>
              <w:rPr>
                <w:rFonts w:ascii="宋体" w:hAnsi="宋体"/>
                <w:szCs w:val="21"/>
              </w:rPr>
            </w:pPr>
            <w:r>
              <w:rPr>
                <w:rFonts w:hint="eastAsia" w:ascii="宋体" w:hAnsi="宋体"/>
                <w:szCs w:val="21"/>
              </w:rPr>
              <w:t>Q8.3</w:t>
            </w: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687" w:type="dxa"/>
            <w:noWrap/>
          </w:tcPr>
          <w:p>
            <w:pPr>
              <w:spacing w:line="400" w:lineRule="exact"/>
              <w:rPr>
                <w:szCs w:val="21"/>
                <w:u w:val="single"/>
              </w:rPr>
            </w:pPr>
            <w:r>
              <w:rPr>
                <w:rFonts w:hint="eastAsia"/>
                <w:szCs w:val="21"/>
                <w:u w:val="single"/>
              </w:rPr>
              <w:t>员工人数</w:t>
            </w:r>
          </w:p>
          <w:p>
            <w:pPr>
              <w:spacing w:line="400" w:lineRule="exact"/>
              <w:rPr>
                <w:szCs w:val="21"/>
              </w:rPr>
            </w:pPr>
            <w:r>
              <w:rPr>
                <w:rFonts w:hint="eastAsia"/>
                <w:szCs w:val="21"/>
              </w:rPr>
              <w:t>关键岗位持证上岗人员</w:t>
            </w:r>
          </w:p>
          <w:p>
            <w:pPr>
              <w:spacing w:line="400" w:lineRule="exact"/>
              <w:rPr>
                <w:szCs w:val="21"/>
              </w:rPr>
            </w:pPr>
            <w:r>
              <w:rPr>
                <w:rFonts w:hint="eastAsia"/>
                <w:szCs w:val="21"/>
              </w:rPr>
              <w:t>特殊工种人员</w:t>
            </w:r>
          </w:p>
        </w:tc>
        <w:tc>
          <w:tcPr>
            <w:tcW w:w="9749" w:type="dxa"/>
            <w:noWrap/>
          </w:tcPr>
          <w:p>
            <w:pPr>
              <w:spacing w:line="400" w:lineRule="exact"/>
            </w:pPr>
            <w:r>
              <w:rPr>
                <w:rFonts w:hint="eastAsia"/>
                <w:lang w:val="en-US" w:eastAsia="zh-CN"/>
              </w:rPr>
              <w:t>16</w:t>
            </w:r>
            <w:r>
              <w:rPr>
                <w:rFonts w:hint="eastAsia"/>
              </w:rPr>
              <w:t>人</w:t>
            </w:r>
          </w:p>
          <w:p>
            <w:pPr>
              <w:spacing w:line="400" w:lineRule="exact"/>
              <w:rPr>
                <w:rFonts w:hint="default"/>
                <w:highlight w:val="none"/>
                <w:lang w:val="en-US" w:eastAsia="zh-CN"/>
              </w:rPr>
            </w:pPr>
            <w:r>
              <w:rPr>
                <w:rFonts w:hint="eastAsia"/>
                <w:highlight w:val="none"/>
                <w:lang w:val="en-US" w:eastAsia="zh-CN"/>
              </w:rPr>
              <w:t>操作人员、检验员</w:t>
            </w:r>
          </w:p>
          <w:p>
            <w:pPr>
              <w:pStyle w:val="2"/>
              <w:rPr>
                <w:rFonts w:hint="default"/>
                <w:lang w:val="en-US" w:eastAsia="zh-CN"/>
              </w:rPr>
            </w:pPr>
            <w:r>
              <w:rPr>
                <w:rFonts w:hint="eastAsia"/>
                <w:highlight w:val="none"/>
                <w:lang w:val="en-US" w:eastAsia="zh-CN"/>
              </w:rPr>
              <w:t>无</w:t>
            </w:r>
          </w:p>
        </w:tc>
        <w:tc>
          <w:tcPr>
            <w:tcW w:w="893" w:type="dxa"/>
            <w:noWrap/>
            <w:vAlign w:val="top"/>
          </w:tcPr>
          <w:p>
            <w:pPr>
              <w:spacing w:line="440" w:lineRule="exact"/>
              <w:jc w:val="left"/>
              <w:rPr>
                <w:rFonts w:ascii="宋体" w:hAnsi="宋体"/>
                <w:szCs w:val="21"/>
              </w:rPr>
            </w:pPr>
            <w:r>
              <w:rPr>
                <w:rFonts w:hint="eastAsia" w:ascii="宋体" w:hAnsi="宋体"/>
                <w:szCs w:val="21"/>
              </w:rPr>
              <w:t>Q:7.2</w:t>
            </w: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3687" w:type="dxa"/>
            <w:noWrap/>
          </w:tcPr>
          <w:p>
            <w:pPr>
              <w:spacing w:line="400" w:lineRule="exact"/>
              <w:rPr>
                <w:rFonts w:hint="eastAsia"/>
                <w:szCs w:val="21"/>
                <w:highlight w:val="none"/>
              </w:rPr>
            </w:pPr>
            <w:r>
              <w:rPr>
                <w:rFonts w:hint="eastAsia"/>
                <w:szCs w:val="21"/>
                <w:highlight w:val="none"/>
              </w:rPr>
              <w:t>主要经营设备</w:t>
            </w:r>
          </w:p>
          <w:p>
            <w:pPr>
              <w:pStyle w:val="14"/>
              <w:rPr>
                <w:highlight w:val="none"/>
              </w:rPr>
            </w:pPr>
          </w:p>
          <w:p>
            <w:pPr>
              <w:pStyle w:val="14"/>
              <w:rPr>
                <w:rFonts w:hint="eastAsia"/>
                <w:highlight w:val="none"/>
                <w:lang w:val="en-US" w:eastAsia="zh-CN"/>
              </w:rPr>
            </w:pPr>
          </w:p>
          <w:p>
            <w:pPr>
              <w:spacing w:line="400" w:lineRule="exact"/>
              <w:rPr>
                <w:szCs w:val="21"/>
                <w:highlight w:val="none"/>
              </w:rPr>
            </w:pPr>
            <w:r>
              <w:rPr>
                <w:rFonts w:hint="eastAsia"/>
                <w:szCs w:val="21"/>
                <w:highlight w:val="none"/>
              </w:rPr>
              <w:t>特种设备</w:t>
            </w:r>
          </w:p>
          <w:p>
            <w:pPr>
              <w:spacing w:line="400" w:lineRule="exact"/>
              <w:rPr>
                <w:szCs w:val="21"/>
                <w:highlight w:val="none"/>
              </w:rPr>
            </w:pPr>
          </w:p>
          <w:p>
            <w:pPr>
              <w:spacing w:line="400" w:lineRule="exact"/>
              <w:rPr>
                <w:szCs w:val="21"/>
                <w:highlight w:val="none"/>
              </w:rPr>
            </w:pPr>
            <w:r>
              <w:rPr>
                <w:rFonts w:hint="eastAsia"/>
                <w:szCs w:val="21"/>
                <w:highlight w:val="none"/>
              </w:rPr>
              <w:t>主要检测设备及设备的检定/校准（QMS）</w:t>
            </w:r>
          </w:p>
        </w:tc>
        <w:tc>
          <w:tcPr>
            <w:tcW w:w="9749" w:type="dxa"/>
            <w:noWrap/>
          </w:tcPr>
          <w:p>
            <w:pPr>
              <w:spacing w:line="400" w:lineRule="exact"/>
              <w:rPr>
                <w:rFonts w:hint="eastAsia" w:eastAsia="宋体"/>
                <w:szCs w:val="21"/>
                <w:highlight w:val="none"/>
                <w:lang w:eastAsia="zh-CN"/>
              </w:rPr>
            </w:pPr>
            <w:r>
              <w:rPr>
                <w:rFonts w:hint="eastAsia" w:ascii="宋体" w:hAnsi="宋体" w:cs="宋体"/>
                <w:kern w:val="0"/>
                <w:sz w:val="21"/>
                <w:szCs w:val="21"/>
                <w:highlight w:val="none"/>
                <w:lang w:val="en-US" w:eastAsia="zh-CN"/>
              </w:rPr>
              <w:t>单面机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多重预热器</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烘干机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纵切机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横切机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精彩印机</w:t>
            </w:r>
            <w:r>
              <w:rPr>
                <w:rFonts w:hint="eastAsia" w:ascii="宋体" w:hAnsi="宋体" w:cs="宋体"/>
                <w:sz w:val="21"/>
                <w:szCs w:val="21"/>
                <w:highlight w:val="none"/>
              </w:rPr>
              <w:t>、</w:t>
            </w:r>
            <w:r>
              <w:rPr>
                <w:rFonts w:hint="eastAsia" w:ascii="宋体" w:hAnsi="宋体" w:cs="宋体"/>
                <w:sz w:val="21"/>
                <w:szCs w:val="21"/>
                <w:highlight w:val="none"/>
                <w:lang w:val="en-US" w:eastAsia="zh-CN"/>
              </w:rPr>
              <w:t>装订机</w:t>
            </w:r>
            <w:r>
              <w:rPr>
                <w:rFonts w:hint="eastAsia" w:ascii="宋体" w:hAnsi="宋体"/>
                <w:sz w:val="21"/>
                <w:szCs w:val="21"/>
                <w:highlight w:val="none"/>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p>
          <w:p>
            <w:pPr>
              <w:spacing w:line="400" w:lineRule="exact"/>
              <w:rPr>
                <w:rFonts w:hint="eastAsia"/>
                <w:szCs w:val="21"/>
                <w:highlight w:val="none"/>
              </w:rPr>
            </w:pPr>
          </w:p>
          <w:p>
            <w:pPr>
              <w:spacing w:line="400" w:lineRule="exact"/>
              <w:rPr>
                <w:rFonts w:hint="eastAsia"/>
                <w:szCs w:val="21"/>
                <w:highlight w:val="red"/>
              </w:rPr>
            </w:pPr>
          </w:p>
          <w:p>
            <w:pPr>
              <w:spacing w:line="400" w:lineRule="exact"/>
              <w:rPr>
                <w:rFonts w:hint="eastAsia"/>
                <w:szCs w:val="21"/>
                <w:highlight w:val="none"/>
              </w:rPr>
            </w:pPr>
            <w:r>
              <w:rPr>
                <w:rFonts w:hint="eastAsia"/>
                <w:szCs w:val="21"/>
                <w:highlight w:val="none"/>
              </w:rPr>
              <w:t>无</w:t>
            </w:r>
          </w:p>
          <w:p>
            <w:pPr>
              <w:pStyle w:val="14"/>
              <w:rPr>
                <w:highlight w:val="none"/>
              </w:rPr>
            </w:pPr>
          </w:p>
          <w:p>
            <w:pPr>
              <w:rPr>
                <w:rFonts w:hint="default" w:ascii="宋体" w:hAnsi="宋体" w:eastAsia="宋体" w:cs="Times New Roman"/>
                <w:color w:val="auto"/>
                <w:szCs w:val="21"/>
                <w:highlight w:val="none"/>
                <w:lang w:val="en-US" w:eastAsia="zh-CN"/>
              </w:rPr>
            </w:pPr>
            <w:r>
              <w:rPr>
                <w:rFonts w:hint="eastAsia"/>
                <w:color w:val="000000" w:themeColor="text1"/>
                <w:sz w:val="21"/>
                <w:szCs w:val="21"/>
                <w:highlight w:val="none"/>
                <w:lang w:val="en-US" w:eastAsia="zh-CN"/>
              </w:rPr>
              <w:t>全自动破破强度试验机、</w:t>
            </w:r>
            <w:r>
              <w:rPr>
                <w:rFonts w:hint="eastAsia" w:ascii="华文中宋" w:hAnsi="华文中宋" w:eastAsia="华文中宋"/>
                <w:szCs w:val="21"/>
                <w:highlight w:val="none"/>
                <w:lang w:eastAsia="zh-CN"/>
              </w:rPr>
              <w:t>纸箱抗压强度试验机</w:t>
            </w:r>
            <w:r>
              <w:rPr>
                <w:rFonts w:hint="eastAsia" w:ascii="宋体" w:hAnsi="宋体" w:cs="宋体"/>
                <w:kern w:val="0"/>
                <w:sz w:val="21"/>
                <w:szCs w:val="21"/>
                <w:highlight w:val="none"/>
              </w:rPr>
              <w:t>等</w:t>
            </w:r>
            <w:r>
              <w:rPr>
                <w:rFonts w:hint="eastAsia" w:ascii="宋体" w:hAnsi="宋体" w:cs="宋体"/>
                <w:kern w:val="0"/>
                <w:sz w:val="21"/>
                <w:szCs w:val="21"/>
                <w:highlight w:val="none"/>
                <w:lang w:eastAsia="zh-CN"/>
              </w:rPr>
              <w:t>，</w:t>
            </w:r>
            <w:r>
              <w:rPr>
                <w:rFonts w:hint="eastAsia" w:ascii="宋体" w:hAnsi="宋体" w:eastAsia="宋体" w:cs="Times New Roman"/>
                <w:color w:val="auto"/>
                <w:szCs w:val="21"/>
                <w:lang w:val="en-US" w:eastAsia="zh-CN"/>
              </w:rPr>
              <w:t>采取外检，提供的检测设备检定或校准证书已过期</w:t>
            </w:r>
            <w:r>
              <w:rPr>
                <w:rFonts w:hint="eastAsia" w:ascii="宋体" w:hAnsi="宋体" w:eastAsia="宋体" w:cs="Times New Roman"/>
                <w:color w:val="auto"/>
                <w:szCs w:val="21"/>
                <w:highlight w:val="none"/>
              </w:rPr>
              <w:t>。</w:t>
            </w:r>
          </w:p>
          <w:p>
            <w:pPr>
              <w:spacing w:line="400" w:lineRule="exact"/>
              <w:rPr>
                <w:rFonts w:hint="default" w:eastAsia="宋体"/>
                <w:szCs w:val="21"/>
                <w:highlight w:val="none"/>
                <w:lang w:val="en-US" w:eastAsia="zh-CN"/>
              </w:rPr>
            </w:pPr>
          </w:p>
          <w:p>
            <w:pPr>
              <w:spacing w:line="400" w:lineRule="exact"/>
              <w:rPr>
                <w:szCs w:val="21"/>
                <w:highlight w:val="none"/>
              </w:rPr>
            </w:pPr>
          </w:p>
        </w:tc>
        <w:tc>
          <w:tcPr>
            <w:tcW w:w="893" w:type="dxa"/>
            <w:noWrap/>
            <w:vAlign w:val="top"/>
          </w:tcPr>
          <w:p>
            <w:pPr>
              <w:spacing w:line="440" w:lineRule="exact"/>
              <w:jc w:val="left"/>
              <w:rPr>
                <w:rFonts w:ascii="宋体" w:hAnsi="宋体"/>
                <w:szCs w:val="21"/>
              </w:rPr>
            </w:pPr>
            <w:r>
              <w:rPr>
                <w:rFonts w:hint="eastAsia" w:ascii="宋体" w:hAnsi="宋体"/>
                <w:szCs w:val="21"/>
              </w:rPr>
              <w:t>Q:7.1</w:t>
            </w:r>
          </w:p>
          <w:p>
            <w:pPr>
              <w:spacing w:line="440" w:lineRule="exact"/>
              <w:jc w:val="both"/>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vAlign w:val="top"/>
          </w:tcPr>
          <w:p>
            <w:pPr>
              <w:spacing w:line="440" w:lineRule="exact"/>
              <w:jc w:val="center"/>
              <w:rPr>
                <w:rFonts w:hint="eastAsia" w:ascii="宋体" w:hAnsi="宋体"/>
                <w:color w:val="FF0000"/>
                <w:szCs w:val="21"/>
                <w:lang w:val="en-US" w:eastAsia="zh-CN"/>
              </w:rPr>
            </w:pPr>
          </w:p>
          <w:p>
            <w:pPr>
              <w:spacing w:line="440" w:lineRule="exact"/>
              <w:jc w:val="center"/>
              <w:rPr>
                <w:rFonts w:hint="eastAsia" w:ascii="宋体" w:hAnsi="宋体"/>
                <w:color w:val="FF0000"/>
                <w:szCs w:val="21"/>
                <w:lang w:val="en-US" w:eastAsia="zh-CN"/>
              </w:rPr>
            </w:pPr>
          </w:p>
          <w:p>
            <w:pPr>
              <w:spacing w:line="440" w:lineRule="exact"/>
              <w:jc w:val="center"/>
              <w:rPr>
                <w:rFonts w:hint="eastAsia" w:ascii="宋体" w:hAnsi="宋体"/>
                <w:color w:val="FF0000"/>
                <w:szCs w:val="21"/>
                <w:lang w:val="en-US" w:eastAsia="zh-CN"/>
              </w:rPr>
            </w:pPr>
          </w:p>
          <w:p>
            <w:pPr>
              <w:spacing w:line="440" w:lineRule="exact"/>
              <w:jc w:val="center"/>
              <w:rPr>
                <w:rFonts w:ascii="宋体" w:hAnsi="宋体"/>
                <w:szCs w:val="21"/>
              </w:rPr>
            </w:pPr>
            <w:r>
              <w:rPr>
                <w:rFonts w:hint="eastAsia" w:ascii="宋体" w:hAnsi="宋体"/>
                <w:color w:val="FF0000"/>
                <w:szCs w:val="21"/>
                <w:lang w:val="en-US" w:eastAsia="zh-CN"/>
              </w:rPr>
              <w:t>不</w:t>
            </w:r>
            <w:r>
              <w:rPr>
                <w:rFonts w:hint="eastAsia" w:ascii="宋体" w:hAnsi="宋体"/>
                <w:color w:val="FF000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tcPr>
          <w:p>
            <w:pPr>
              <w:spacing w:line="400" w:lineRule="exact"/>
              <w:rPr>
                <w:szCs w:val="21"/>
              </w:rPr>
            </w:pPr>
            <w:r>
              <w:rPr>
                <w:rFonts w:hint="eastAsia"/>
                <w:szCs w:val="21"/>
              </w:rPr>
              <w:t>顾客及相关方投诉</w:t>
            </w:r>
          </w:p>
        </w:tc>
        <w:tc>
          <w:tcPr>
            <w:tcW w:w="9749" w:type="dxa"/>
            <w:noWrap/>
          </w:tcPr>
          <w:p>
            <w:pPr>
              <w:spacing w:line="400" w:lineRule="exact"/>
              <w:rPr>
                <w:szCs w:val="21"/>
              </w:rPr>
            </w:pPr>
            <w:r>
              <w:rPr>
                <w:rFonts w:hint="eastAsia"/>
                <w:szCs w:val="21"/>
              </w:rPr>
              <w:t>暂无</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687" w:type="dxa"/>
            <w:noWrap/>
          </w:tcPr>
          <w:p>
            <w:pPr>
              <w:spacing w:line="400" w:lineRule="exact"/>
              <w:rPr>
                <w:szCs w:val="21"/>
              </w:rPr>
            </w:pPr>
            <w:r>
              <w:rPr>
                <w:rFonts w:hint="eastAsia"/>
                <w:szCs w:val="21"/>
              </w:rPr>
              <w:t>方针及目标、指标及方案</w:t>
            </w:r>
          </w:p>
          <w:p>
            <w:pPr>
              <w:spacing w:line="400" w:lineRule="exact"/>
              <w:rPr>
                <w:szCs w:val="21"/>
              </w:rPr>
            </w:pPr>
          </w:p>
        </w:tc>
        <w:tc>
          <w:tcPr>
            <w:tcW w:w="9749" w:type="dxa"/>
            <w:noWrap/>
          </w:tcPr>
          <w:p>
            <w:pPr>
              <w:spacing w:line="360" w:lineRule="auto"/>
              <w:ind w:firstLine="420" w:firstLineChars="200"/>
              <w:rPr>
                <w:szCs w:val="21"/>
              </w:rPr>
            </w:pPr>
            <w:r>
              <w:rPr>
                <w:rFonts w:hint="eastAsia" w:ascii="Times New Roman" w:hAnsi="Times New Roman" w:eastAsia="宋体" w:cs="Times New Roman"/>
                <w:szCs w:val="21"/>
              </w:rPr>
              <w:t>方针：</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质量第一、顾客至上、全员参与、追求卓越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5.1;6.2</w:t>
            </w:r>
          </w:p>
          <w:p>
            <w:pPr>
              <w:spacing w:line="440" w:lineRule="exact"/>
              <w:jc w:val="center"/>
              <w:rPr>
                <w:rFonts w:ascii="宋体" w:hAnsi="宋体"/>
                <w:szCs w:val="21"/>
              </w:rPr>
            </w:pPr>
          </w:p>
        </w:tc>
        <w:tc>
          <w:tcPr>
            <w:tcW w:w="800" w:type="dxa"/>
            <w:noWrap/>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3687" w:type="dxa"/>
            <w:noWrap/>
          </w:tcPr>
          <w:p>
            <w:pPr>
              <w:spacing w:line="380" w:lineRule="exact"/>
              <w:rPr>
                <w:rFonts w:ascii="宋体" w:hAnsi="宋体"/>
                <w:szCs w:val="21"/>
              </w:rPr>
            </w:pPr>
            <w:r>
              <w:rPr>
                <w:rFonts w:hint="eastAsia" w:ascii="宋体" w:hAnsi="宋体"/>
                <w:szCs w:val="21"/>
              </w:rPr>
              <w:t>内部审核：</w:t>
            </w:r>
          </w:p>
          <w:p>
            <w:pPr>
              <w:spacing w:line="380" w:lineRule="exact"/>
              <w:rPr>
                <w:rFonts w:ascii="宋体" w:hAnsi="宋体"/>
                <w:szCs w:val="21"/>
              </w:rPr>
            </w:pPr>
            <w:r>
              <w:rPr>
                <w:rFonts w:hint="eastAsia" w:ascii="宋体" w:hAnsi="宋体"/>
                <w:szCs w:val="21"/>
              </w:rPr>
              <w:t>时间</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审核组</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不符合及整改</w:t>
            </w:r>
          </w:p>
          <w:p>
            <w:pPr>
              <w:spacing w:line="380" w:lineRule="exact"/>
              <w:rPr>
                <w:rFonts w:ascii="宋体" w:hAnsi="宋体"/>
                <w:szCs w:val="21"/>
              </w:rPr>
            </w:pPr>
          </w:p>
        </w:tc>
        <w:tc>
          <w:tcPr>
            <w:tcW w:w="9749" w:type="dxa"/>
            <w:noWrap/>
          </w:tcPr>
          <w:p>
            <w:pPr>
              <w:spacing w:line="380" w:lineRule="exact"/>
              <w:rPr>
                <w:rFonts w:ascii="宋体" w:hAnsi="宋体"/>
                <w:szCs w:val="21"/>
              </w:rPr>
            </w:pPr>
            <w:r>
              <w:rPr>
                <w:rFonts w:hint="eastAsia" w:ascii="宋体" w:hAnsi="宋体"/>
                <w:szCs w:val="21"/>
              </w:rPr>
              <w:t>建立有《内部控制程序》</w:t>
            </w:r>
          </w:p>
          <w:p>
            <w:pPr>
              <w:spacing w:line="380" w:lineRule="exact"/>
              <w:rPr>
                <w:rFonts w:hint="eastAsia" w:ascii="宋体" w:hAnsi="宋体"/>
                <w:szCs w:val="21"/>
              </w:rPr>
            </w:pPr>
            <w:r>
              <w:rPr>
                <w:rFonts w:hint="eastAsia" w:ascii="宋体" w:hAnsi="宋体"/>
                <w:szCs w:val="21"/>
              </w:rPr>
              <w:t xml:space="preserve">见有《内部审核计划表》 </w:t>
            </w:r>
          </w:p>
          <w:p>
            <w:pPr>
              <w:spacing w:line="380" w:lineRule="exact"/>
              <w:rPr>
                <w:rFonts w:hint="eastAsia" w:ascii="宋体" w:hAnsi="宋体"/>
                <w:szCs w:val="21"/>
              </w:rPr>
            </w:pPr>
            <w:r>
              <w:rPr>
                <w:rFonts w:hint="eastAsia" w:ascii="宋体" w:hAnsi="宋体"/>
                <w:szCs w:val="21"/>
              </w:rPr>
              <w:t>内审时间：2021年1月10日至11日</w:t>
            </w:r>
          </w:p>
          <w:p>
            <w:pPr>
              <w:spacing w:line="380" w:lineRule="exact"/>
              <w:rPr>
                <w:rFonts w:hint="eastAsia" w:ascii="宋体" w:hAnsi="宋体"/>
                <w:szCs w:val="21"/>
                <w:lang w:eastAsia="zh-CN"/>
              </w:rPr>
            </w:pPr>
            <w:r>
              <w:rPr>
                <w:rFonts w:hint="eastAsia" w:ascii="宋体" w:hAnsi="宋体"/>
                <w:szCs w:val="21"/>
              </w:rPr>
              <w:t>内审组：组长：</w:t>
            </w:r>
            <w:r>
              <w:rPr>
                <w:rFonts w:hint="eastAsia" w:ascii="宋体" w:hAnsi="宋体"/>
                <w:szCs w:val="21"/>
                <w:lang w:val="en-US" w:eastAsia="zh-CN"/>
              </w:rPr>
              <w:t>胡阳杰</w:t>
            </w:r>
            <w:r>
              <w:rPr>
                <w:rFonts w:hint="eastAsia" w:ascii="宋体" w:hAnsi="宋体"/>
                <w:szCs w:val="21"/>
              </w:rPr>
              <w:t xml:space="preserve">    组员：</w:t>
            </w:r>
            <w:r>
              <w:rPr>
                <w:rFonts w:hint="eastAsia" w:ascii="宋体" w:hAnsi="宋体"/>
                <w:szCs w:val="21"/>
                <w:lang w:val="en-US" w:eastAsia="zh-CN"/>
              </w:rPr>
              <w:t>杨玲</w:t>
            </w:r>
          </w:p>
          <w:p>
            <w:pPr>
              <w:spacing w:line="380" w:lineRule="exact"/>
              <w:rPr>
                <w:rFonts w:hint="eastAsia" w:ascii="宋体" w:hAnsi="宋体"/>
                <w:szCs w:val="21"/>
              </w:rPr>
            </w:pPr>
            <w:r>
              <w:rPr>
                <w:rFonts w:hint="eastAsia" w:ascii="宋体" w:hAnsi="宋体"/>
                <w:szCs w:val="21"/>
              </w:rPr>
              <w:t xml:space="preserve">见有：《内审不符合项报告》1份 </w:t>
            </w:r>
            <w:r>
              <w:rPr>
                <w:rFonts w:hint="eastAsia" w:ascii="宋体" w:hAnsi="宋体"/>
                <w:szCs w:val="21"/>
                <w:lang w:eastAsia="zh-CN"/>
              </w:rPr>
              <w:t>，</w:t>
            </w:r>
            <w:bookmarkStart w:id="0" w:name="_GoBack"/>
            <w:r>
              <w:rPr>
                <w:rFonts w:hint="eastAsia" w:ascii="宋体" w:hAnsi="宋体"/>
                <w:szCs w:val="21"/>
              </w:rPr>
              <w:t>涉及</w:t>
            </w:r>
            <w:r>
              <w:rPr>
                <w:rFonts w:hint="eastAsia" w:ascii="宋体" w:hAnsi="宋体"/>
                <w:szCs w:val="21"/>
                <w:lang w:eastAsia="zh-CN"/>
              </w:rPr>
              <w:t>综合部</w:t>
            </w:r>
            <w:r>
              <w:rPr>
                <w:rFonts w:hint="eastAsia" w:ascii="宋体" w:hAnsi="宋体"/>
                <w:szCs w:val="21"/>
                <w:lang w:val="en-US" w:eastAsia="zh-CN"/>
              </w:rPr>
              <w:t>Q7.2条款</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10</w:t>
            </w:r>
            <w:r>
              <w:rPr>
                <w:rFonts w:hint="eastAsia" w:ascii="宋体" w:hAnsi="宋体"/>
                <w:szCs w:val="21"/>
              </w:rPr>
              <w:t>日查</w:t>
            </w:r>
            <w:r>
              <w:rPr>
                <w:rFonts w:hint="eastAsia" w:ascii="宋体" w:hAnsi="宋体"/>
                <w:szCs w:val="21"/>
                <w:lang w:eastAsia="zh-CN"/>
              </w:rPr>
              <w:t>综合部</w:t>
            </w:r>
            <w:r>
              <w:rPr>
                <w:rFonts w:hint="eastAsia" w:ascii="宋体" w:hAnsi="宋体"/>
                <w:szCs w:val="21"/>
              </w:rPr>
              <w:t>未见质量管理体系标准培训时的记录，针对该不符合项，已及时采取纠正措施后，经内审员验证关闭</w:t>
            </w:r>
            <w:bookmarkEnd w:id="0"/>
            <w:r>
              <w:rPr>
                <w:rFonts w:hint="eastAsia" w:ascii="宋体" w:hAnsi="宋体"/>
                <w:szCs w:val="21"/>
              </w:rPr>
              <w:t>。</w:t>
            </w:r>
          </w:p>
          <w:p>
            <w:pPr>
              <w:spacing w:line="380" w:lineRule="exact"/>
              <w:rPr>
                <w:rFonts w:ascii="宋体" w:hAnsi="宋体"/>
                <w:szCs w:val="21"/>
              </w:rPr>
            </w:pPr>
            <w:r>
              <w:rPr>
                <w:rFonts w:hint="eastAsia" w:ascii="宋体" w:hAnsi="宋体"/>
                <w:szCs w:val="21"/>
              </w:rPr>
              <w:t>有《内部审核报告》，有审核结论。</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9.2</w:t>
            </w: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3687" w:type="dxa"/>
            <w:noWrap/>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p>
            <w:pPr>
              <w:spacing w:line="400" w:lineRule="exact"/>
              <w:rPr>
                <w:szCs w:val="21"/>
              </w:rPr>
            </w:pPr>
          </w:p>
        </w:tc>
        <w:tc>
          <w:tcPr>
            <w:tcW w:w="9749" w:type="dxa"/>
            <w:noWra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w:t>
            </w:r>
            <w:r>
              <w:rPr>
                <w:rFonts w:hint="eastAsia" w:ascii="宋体" w:hAnsi="Times New Roman" w:eastAsia="宋体" w:cs="Times New Roman"/>
                <w:kern w:val="0"/>
                <w:szCs w:val="21"/>
              </w:rPr>
              <w:t>于20</w:t>
            </w:r>
            <w:r>
              <w:rPr>
                <w:rFonts w:hint="eastAsia" w:ascii="宋体" w:hAnsi="Times New Roman" w:eastAsia="宋体" w:cs="Times New Roman"/>
                <w:kern w:val="0"/>
                <w:szCs w:val="21"/>
                <w:lang w:val="en-US" w:eastAsia="zh-CN"/>
              </w:rPr>
              <w:t>2</w:t>
            </w:r>
            <w:r>
              <w:rPr>
                <w:rFonts w:hint="eastAsia" w:ascii="宋体" w:cs="Times New Roman"/>
                <w:kern w:val="0"/>
                <w:szCs w:val="21"/>
                <w:lang w:val="en-US" w:eastAsia="zh-CN"/>
              </w:rPr>
              <w:t>1</w:t>
            </w:r>
            <w:r>
              <w:rPr>
                <w:rFonts w:hint="eastAsia" w:ascii="宋体" w:hAnsi="Times New Roman" w:eastAsia="宋体" w:cs="Times New Roman"/>
                <w:kern w:val="0"/>
                <w:szCs w:val="21"/>
              </w:rPr>
              <w:t xml:space="preserve">年 </w:t>
            </w:r>
            <w:r>
              <w:rPr>
                <w:rFonts w:hint="eastAsia" w:ascii="宋体" w:cs="Times New Roman"/>
                <w:kern w:val="0"/>
                <w:szCs w:val="21"/>
                <w:lang w:val="en-US" w:eastAsia="zh-CN"/>
              </w:rPr>
              <w:t>1</w:t>
            </w:r>
            <w:r>
              <w:rPr>
                <w:rFonts w:hint="eastAsia" w:ascii="宋体" w:hAnsi="Times New Roman" w:eastAsia="宋体" w:cs="Times New Roman"/>
                <w:kern w:val="0"/>
                <w:szCs w:val="21"/>
              </w:rPr>
              <w:t>月</w:t>
            </w:r>
            <w:r>
              <w:rPr>
                <w:rFonts w:hint="eastAsia" w:ascii="宋体" w:cs="Times New Roman"/>
                <w:kern w:val="0"/>
                <w:szCs w:val="21"/>
                <w:lang w:val="en-US" w:eastAsia="zh-CN"/>
              </w:rPr>
              <w:t>29</w:t>
            </w:r>
            <w:r>
              <w:rPr>
                <w:rFonts w:hint="eastAsia" w:ascii="宋体" w:hAnsi="Times New Roman" w:eastAsia="宋体" w:cs="Times New Roman"/>
                <w:kern w:val="0"/>
                <w:szCs w:val="21"/>
              </w:rPr>
              <w:t xml:space="preserve"> 日由</w:t>
            </w:r>
            <w:r>
              <w:rPr>
                <w:rFonts w:hint="eastAsia" w:ascii="宋体" w:cs="Times New Roman"/>
                <w:kern w:val="0"/>
                <w:szCs w:val="21"/>
                <w:lang w:val="en-US" w:eastAsia="zh-CN"/>
              </w:rPr>
              <w:t>胡加伦</w:t>
            </w:r>
            <w:r>
              <w:rPr>
                <w:rFonts w:hint="eastAsia" w:ascii="宋体" w:hAnsi="Times New Roman" w:eastAsia="宋体" w:cs="Times New Roman"/>
                <w:kern w:val="0"/>
                <w:szCs w:val="21"/>
              </w:rPr>
              <w:t>总经理主持完成。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kern w:val="0"/>
                <w:szCs w:val="21"/>
              </w:rPr>
            </w:pPr>
            <w:r>
              <w:rPr>
                <w:rFonts w:hint="eastAsia" w:ascii="宋体" w:hAnsi="宋体"/>
                <w:kern w:val="0"/>
                <w:szCs w:val="21"/>
              </w:rPr>
              <w:t>提供主要输入材料有：各部门总结，</w:t>
            </w:r>
            <w:r>
              <w:rPr>
                <w:rFonts w:hint="eastAsia" w:ascii="宋体"/>
                <w:kern w:val="0"/>
                <w:szCs w:val="21"/>
              </w:rPr>
              <w:t>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Cs w:val="21"/>
              </w:rPr>
            </w:pPr>
            <w:r>
              <w:rPr>
                <w:rFonts w:hint="eastAsia" w:ascii="宋体" w:hAnsi="宋体"/>
                <w:kern w:val="0"/>
                <w:szCs w:val="21"/>
              </w:rPr>
              <w:t>提出改进1项：</w:t>
            </w:r>
          </w:p>
          <w:p>
            <w:pPr>
              <w:adjustRightInd w:val="0"/>
              <w:spacing w:line="400" w:lineRule="exact"/>
              <w:textAlignment w:val="baseline"/>
              <w:rPr>
                <w:rFonts w:hint="eastAsia" w:ascii="宋体" w:hAnsi="宋体" w:eastAsia="宋体"/>
                <w:kern w:val="0"/>
                <w:szCs w:val="21"/>
                <w:lang w:val="en-US" w:eastAsia="zh-CN"/>
              </w:rPr>
            </w:pPr>
            <w:r>
              <w:rPr>
                <w:rFonts w:hint="eastAsia" w:ascii="宋体" w:hAnsi="宋体"/>
                <w:kern w:val="0"/>
                <w:szCs w:val="21"/>
              </w:rPr>
              <w:t>继续加强质量</w:t>
            </w:r>
            <w:r>
              <w:rPr>
                <w:rFonts w:hint="eastAsia" w:ascii="宋体" w:hAnsi="宋体"/>
                <w:kern w:val="0"/>
                <w:szCs w:val="21"/>
                <w:lang w:val="en-US" w:eastAsia="zh-CN"/>
              </w:rPr>
              <w:t>管理体系</w:t>
            </w:r>
            <w:r>
              <w:rPr>
                <w:rFonts w:hint="eastAsia" w:ascii="宋体" w:hAnsi="宋体"/>
                <w:kern w:val="0"/>
                <w:szCs w:val="21"/>
              </w:rPr>
              <w:t>的学习和理解。</w:t>
            </w:r>
          </w:p>
        </w:tc>
        <w:tc>
          <w:tcPr>
            <w:tcW w:w="893" w:type="dxa"/>
            <w:noWrap/>
            <w:vAlign w:val="top"/>
          </w:tcPr>
          <w:p>
            <w:pPr>
              <w:adjustRightInd w:val="0"/>
              <w:snapToGrid w:val="0"/>
              <w:rPr>
                <w:rFonts w:hint="eastAsia" w:ascii="宋体" w:hAnsi="宋体" w:eastAsia="宋体" w:cs="宋体"/>
                <w:szCs w:val="21"/>
                <w:lang w:val="en-US" w:eastAsia="zh-CN"/>
              </w:rPr>
            </w:pPr>
            <w:r>
              <w:rPr>
                <w:rFonts w:hint="eastAsia" w:ascii="宋体" w:hAnsi="宋体"/>
                <w:szCs w:val="21"/>
              </w:rPr>
              <w:t>Q:</w:t>
            </w:r>
            <w:r>
              <w:rPr>
                <w:rFonts w:hint="eastAsia" w:ascii="宋体" w:hAnsi="宋体" w:cs="宋体"/>
                <w:szCs w:val="21"/>
              </w:rPr>
              <w:t>9.</w:t>
            </w:r>
            <w:r>
              <w:rPr>
                <w:rFonts w:hint="eastAsia" w:ascii="宋体" w:hAnsi="宋体" w:cs="宋体"/>
                <w:szCs w:val="21"/>
                <w:lang w:val="en-US" w:eastAsia="zh-CN"/>
              </w:rPr>
              <w:t>3</w:t>
            </w: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3687" w:type="dxa"/>
            <w:noWrap/>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749" w:type="dxa"/>
            <w:noWrap/>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二阶段质量管理体系宜重点关注（客户管理、采购验收、交付过程）：</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重点审核部门：生产部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重点审核过程：外部供应产品和服务的控制、产品放行、不合格产品控制等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w:t>
            </w:r>
          </w:p>
        </w:tc>
        <w:tc>
          <w:tcPr>
            <w:tcW w:w="893" w:type="dxa"/>
            <w:noWrap/>
            <w:vAlign w:val="top"/>
          </w:tcPr>
          <w:p>
            <w:pPr>
              <w:spacing w:line="440" w:lineRule="exact"/>
              <w:jc w:val="center"/>
              <w:rPr>
                <w:rFonts w:ascii="宋体" w:hAnsi="宋体"/>
                <w:szCs w:val="21"/>
              </w:rPr>
            </w:pPr>
          </w:p>
        </w:tc>
        <w:tc>
          <w:tcPr>
            <w:tcW w:w="800" w:type="dxa"/>
            <w:noWrap/>
            <w:vAlign w:val="top"/>
          </w:tcPr>
          <w:p>
            <w:pPr>
              <w:spacing w:line="440" w:lineRule="exact"/>
              <w:jc w:val="center"/>
              <w:rPr>
                <w:rFonts w:ascii="宋体" w:hAnsi="宋体"/>
                <w:szCs w:val="21"/>
              </w:rPr>
            </w:pPr>
          </w:p>
        </w:tc>
      </w:tr>
    </w:tbl>
    <w:p>
      <w:pPr>
        <w:pStyle w:val="5"/>
      </w:pPr>
      <w:r>
        <w:rPr>
          <w:rFonts w:hint="eastAsia"/>
        </w:rPr>
        <w:t>说明：不符合标注N</w:t>
      </w:r>
    </w:p>
    <w:p>
      <w:pPr>
        <w:pStyle w:val="5"/>
      </w:pP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E77C6"/>
    <w:multiLevelType w:val="multilevel"/>
    <w:tmpl w:val="6F8E77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D56EF6"/>
    <w:rsid w:val="3BC265D4"/>
    <w:rsid w:val="493E1CE4"/>
    <w:rsid w:val="61030768"/>
    <w:rsid w:val="7E0F2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2021-04-27T15:10:43Z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A97DD8A210E64FFF8E838492256C9816</vt:lpwstr>
  </property>
</Properties>
</file>