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宋体" w:cs="Times New Roman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</w:p>
    <w:p>
      <w:pPr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hint="eastAsia" w:ascii="Times New Roman" w:hAnsi="Times New Roman" w:eastAsia="宋体" w:cs="Times New Roman"/>
          <w:b/>
          <w:sz w:val="28"/>
          <w:szCs w:val="28"/>
          <w:lang w:val="en-US" w:eastAsia="zh-CN"/>
        </w:rPr>
        <w:t xml:space="preserve">                                                      </w:t>
      </w: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0086-2020-2021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天津同阳科技发展有限公司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测量设备名称</w:t>
            </w:r>
          </w:p>
        </w:tc>
        <w:tc>
          <w:tcPr>
            <w:tcW w:w="1234" w:type="dxa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测量设备编号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型号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测量设备</w:t>
            </w:r>
          </w:p>
          <w:p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测量标准置</w:t>
            </w:r>
          </w:p>
          <w:p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检定/校准日期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符</w:t>
            </w:r>
            <w:r>
              <w:rPr>
                <w:rFonts w:hint="eastAsia"/>
                <w:sz w:val="21"/>
                <w:szCs w:val="21"/>
              </w:rPr>
              <w:t>合打</w:t>
            </w:r>
            <w:r>
              <w:rPr>
                <w:rFonts w:hint="eastAsia" w:ascii="宋体" w:hAnsi="宋体"/>
                <w:sz w:val="21"/>
                <w:szCs w:val="21"/>
              </w:rPr>
              <w:t>√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</w:t>
            </w:r>
            <w:r>
              <w:rPr>
                <w:rFonts w:hint="eastAsia" w:ascii="宋体" w:hAnsi="宋体"/>
                <w:sz w:val="21"/>
                <w:szCs w:val="21"/>
              </w:rPr>
              <w:t>符</w:t>
            </w:r>
            <w:r>
              <w:rPr>
                <w:rFonts w:hint="eastAsia"/>
                <w:sz w:val="21"/>
                <w:szCs w:val="21"/>
              </w:rPr>
              <w:t>合打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质量管理部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电子天平</w:t>
            </w:r>
          </w:p>
        </w:tc>
        <w:tc>
          <w:tcPr>
            <w:tcW w:w="1234" w:type="dxa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1232340676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AL204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Ⅰ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/>
                <w:sz w:val="21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等级砝码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天津市电子仪表实验所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2021.03.23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质量管理部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粉尘仪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CM15391054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pDR1500-M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示值误差9.2%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i/>
                <w:iCs/>
                <w:sz w:val="21"/>
                <w:szCs w:val="21"/>
                <w:lang w:val="en-US" w:eastAsia="zh-CN"/>
              </w:rPr>
              <w:t>U</w:t>
            </w:r>
            <w:r>
              <w:rPr>
                <w:rFonts w:hint="eastAsia"/>
                <w:sz w:val="21"/>
                <w:szCs w:val="21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=7.0%（</w:t>
            </w:r>
            <w:r>
              <w:rPr>
                <w:rFonts w:hint="eastAsia"/>
                <w:i/>
                <w:iCs/>
                <w:sz w:val="21"/>
                <w:szCs w:val="21"/>
                <w:lang w:val="en-US" w:eastAsia="zh-CN"/>
              </w:rPr>
              <w:t>K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=2）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粉尘仪检定装置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i/>
                <w:iCs/>
                <w:sz w:val="21"/>
                <w:szCs w:val="21"/>
                <w:lang w:val="en-US" w:eastAsia="zh-CN"/>
              </w:rPr>
              <w:t>U</w:t>
            </w:r>
            <w:r>
              <w:rPr>
                <w:rFonts w:hint="eastAsia"/>
                <w:sz w:val="21"/>
                <w:szCs w:val="21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=5.0%（</w:t>
            </w:r>
            <w:r>
              <w:rPr>
                <w:rFonts w:hint="eastAsia"/>
                <w:i/>
                <w:iCs/>
                <w:sz w:val="21"/>
                <w:szCs w:val="21"/>
                <w:lang w:val="en-US" w:eastAsia="zh-CN"/>
              </w:rPr>
              <w:t>K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=2）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北京市计量检测科学研究院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2020.07.21</w:t>
            </w:r>
          </w:p>
        </w:tc>
        <w:tc>
          <w:tcPr>
            <w:tcW w:w="1310" w:type="dxa"/>
            <w:vAlign w:val="center"/>
          </w:tcPr>
          <w:p>
            <w:pPr>
              <w:ind w:firstLine="420" w:firstLineChars="20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质量管理部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数字压力表</w:t>
            </w:r>
          </w:p>
        </w:tc>
        <w:tc>
          <w:tcPr>
            <w:tcW w:w="1234" w:type="dxa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B29137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0.02级数字压力计检定装置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天津市电子仪表实验所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2021.03.18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质量管理部</w:t>
            </w:r>
          </w:p>
        </w:tc>
        <w:tc>
          <w:tcPr>
            <w:tcW w:w="1176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数显卡尺</w:t>
            </w:r>
          </w:p>
        </w:tc>
        <w:tc>
          <w:tcPr>
            <w:tcW w:w="1234" w:type="dxa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A15109593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0-200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±0.02mm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4等量块</w:t>
            </w:r>
          </w:p>
        </w:tc>
        <w:tc>
          <w:tcPr>
            <w:tcW w:w="156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天津中环电子信息集团有限公司计量中心站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2021.03.18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质量管理部</w:t>
            </w:r>
          </w:p>
        </w:tc>
        <w:tc>
          <w:tcPr>
            <w:tcW w:w="1176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绝缘电阻表</w:t>
            </w:r>
          </w:p>
        </w:tc>
        <w:tc>
          <w:tcPr>
            <w:tcW w:w="1234" w:type="dxa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15040795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WK25-4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可调高阻箱±0.5%</w:t>
            </w:r>
          </w:p>
        </w:tc>
        <w:tc>
          <w:tcPr>
            <w:tcW w:w="1562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2021.3.12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质量管理部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PH计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601300N0016100104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PHS-25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2.0级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酸度计检定仪.0006级  </w:t>
            </w:r>
          </w:p>
        </w:tc>
        <w:tc>
          <w:tcPr>
            <w:tcW w:w="156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天津市电子仪表实验所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2021.03.12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质量管理部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数显卡尺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11123242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0-150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±0.02mm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4等量块</w:t>
            </w:r>
          </w:p>
        </w:tc>
        <w:tc>
          <w:tcPr>
            <w:tcW w:w="1562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2021.03.23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审核综合意見：</w:t>
            </w:r>
          </w:p>
          <w:p>
            <w:pPr>
              <w:widowControl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建最高计量标准。公司测量设备全部委托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北京市计量检测科学研究院、天津市电子仪表实验所、天津中环电子信息集团有限公司计量中心站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等机构检定/校准，校准</w:t>
            </w:r>
            <w:r>
              <w:rPr>
                <w:rFonts w:ascii="Calibri" w:hAnsi="Calibri" w:eastAsia="宋体" w:cs="Calibri"/>
                <w:color w:val="auto"/>
                <w:kern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检定证书由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质量管理部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宋体" w:hAnsi="宋体"/>
                <w:color w:val="0000FF"/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3802380</wp:posOffset>
                  </wp:positionH>
                  <wp:positionV relativeFrom="paragraph">
                    <wp:posOffset>277495</wp:posOffset>
                  </wp:positionV>
                  <wp:extent cx="924560" cy="365125"/>
                  <wp:effectExtent l="0" t="0" r="2540" b="3175"/>
                  <wp:wrapNone/>
                  <wp:docPr id="3" name="图片 3" descr="32f8e09d7c3b2bf49a0d14c037ad4d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32f8e09d7c3b2bf49a0d14c037ad4db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4560" cy="365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月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日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744220</wp:posOffset>
                  </wp:positionH>
                  <wp:positionV relativeFrom="paragraph">
                    <wp:posOffset>19050</wp:posOffset>
                  </wp:positionV>
                  <wp:extent cx="896620" cy="316865"/>
                  <wp:effectExtent l="0" t="0" r="5080" b="635"/>
                  <wp:wrapNone/>
                  <wp:docPr id="2" name="图片 2" descr="53a5a87445d9ecd06a7f052ba54a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53a5a87445d9ecd06a7f052ba54a707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948D85"/>
                              </a:clrFrom>
                              <a:clrTo>
                                <a:srgbClr val="948D85">
                                  <a:alpha val="0"/>
                                </a:srgbClr>
                              </a:clrTo>
                            </a:clrChange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662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1312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81F1D98"/>
    <w:rsid w:val="31213E6E"/>
    <w:rsid w:val="3D8E74FB"/>
    <w:rsid w:val="429060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0</TotalTime>
  <ScaleCrop>false</ScaleCrop>
  <LinksUpToDate>false</LinksUpToDate>
  <CharactersWithSpaces>516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兴武老孙</cp:lastModifiedBy>
  <dcterms:modified xsi:type="dcterms:W3CDTF">2021-05-12T06:31:36Z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313343F80AFC4CAF9FD431605B2A49C8</vt:lpwstr>
  </property>
</Properties>
</file>